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FC3" w14:textId="77777777" w:rsidR="003D633C" w:rsidRDefault="003D633C" w:rsidP="00CA64EA">
      <w:pPr>
        <w:spacing w:before="120"/>
        <w:ind w:right="-612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4D508C">
        <w:rPr>
          <w:rFonts w:ascii="Calibri" w:hAnsi="Calibri" w:cs="Calibri"/>
          <w:b/>
          <w:bCs/>
          <w:color w:val="000000" w:themeColor="text1"/>
          <w:sz w:val="32"/>
          <w:szCs w:val="32"/>
        </w:rPr>
        <w:t>Assessment Task 1: Short Answer Questions</w:t>
      </w:r>
    </w:p>
    <w:p w14:paraId="41D77F04" w14:textId="77777777" w:rsidR="000D7D47" w:rsidRPr="000D7D47" w:rsidRDefault="000D7D47" w:rsidP="00CA64EA">
      <w:pPr>
        <w:spacing w:before="120"/>
        <w:ind w:right="-612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747"/>
      </w:tblGrid>
      <w:tr w:rsidR="000D7D47" w:rsidRPr="007600EA" w14:paraId="5FC7F651" w14:textId="77777777" w:rsidTr="000D7D47">
        <w:tc>
          <w:tcPr>
            <w:tcW w:w="2410" w:type="dxa"/>
          </w:tcPr>
          <w:p w14:paraId="641E0701" w14:textId="77777777" w:rsidR="000D7D47" w:rsidRPr="000D7D47" w:rsidRDefault="000D7D47" w:rsidP="00CA64E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D7D47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Student Name</w:t>
            </w:r>
          </w:p>
        </w:tc>
        <w:tc>
          <w:tcPr>
            <w:tcW w:w="6747" w:type="dxa"/>
          </w:tcPr>
          <w:p w14:paraId="6EFFA0C7" w14:textId="77777777" w:rsidR="000D7D47" w:rsidRPr="000D7D47" w:rsidRDefault="000D7D47" w:rsidP="00CA64E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991AB23" w14:textId="77777777" w:rsidR="000D7D47" w:rsidRPr="004D508C" w:rsidRDefault="000D7D47" w:rsidP="00CA64EA">
      <w:pPr>
        <w:spacing w:before="120" w:after="120"/>
        <w:ind w:right="-613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67C691F8" w14:textId="77777777" w:rsidR="003D633C" w:rsidRPr="000D7D47" w:rsidRDefault="003D633C" w:rsidP="00CA64EA">
      <w:pPr>
        <w:spacing w:before="120" w:after="120"/>
        <w:ind w:right="-613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D7D47">
        <w:rPr>
          <w:rFonts w:ascii="Calibri" w:hAnsi="Calibri" w:cs="Calibri"/>
          <w:b/>
          <w:bCs/>
          <w:color w:val="000000" w:themeColor="text1"/>
          <w:sz w:val="28"/>
          <w:szCs w:val="28"/>
        </w:rPr>
        <w:t>Instructions</w:t>
      </w:r>
    </w:p>
    <w:p w14:paraId="47DAD7E5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Answer the following </w:t>
      </w:r>
      <w:r w:rsidRPr="004D508C">
        <w:rPr>
          <w:rFonts w:ascii="Calibri" w:hAnsi="Calibri" w:cs="Calibri"/>
          <w:b/>
          <w:bCs/>
          <w:color w:val="000000" w:themeColor="text1"/>
        </w:rPr>
        <w:t>30</w:t>
      </w:r>
      <w:r w:rsidRPr="004D508C">
        <w:rPr>
          <w:rFonts w:ascii="Calibri" w:hAnsi="Calibri" w:cs="Calibri"/>
          <w:color w:val="000000" w:themeColor="text1"/>
        </w:rPr>
        <w:t xml:space="preserve"> questions.</w:t>
      </w:r>
    </w:p>
    <w:p w14:paraId="31994F3F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You must answer every question. A guide to the length of your response is provided with each question. Please keep to the word count guidance provided. Dot points are acceptable.</w:t>
      </w:r>
    </w:p>
    <w:p w14:paraId="618202AB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Enter your responses directly into the text box provided with each question (or part of the question). It will automatically expand as you type. </w:t>
      </w:r>
    </w:p>
    <w:p w14:paraId="53AD51B5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7DEB2D9D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1. Identify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legislative and </w:t>
      </w:r>
      <w:r w:rsidRPr="004D508C">
        <w:rPr>
          <w:rFonts w:ascii="Calibri" w:hAnsi="Calibri" w:cs="Calibri"/>
          <w:b/>
          <w:bCs/>
          <w:color w:val="000000" w:themeColor="text1"/>
        </w:rPr>
        <w:t xml:space="preserve">two (2) </w:t>
      </w:r>
      <w:r w:rsidRPr="004D508C">
        <w:rPr>
          <w:rFonts w:ascii="Calibri" w:hAnsi="Calibri" w:cs="Calibri"/>
          <w:color w:val="000000" w:themeColor="text1"/>
        </w:rPr>
        <w:t>organisational requirements relevant to workplace communication.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563731" w:rsidRPr="004D508C" w14:paraId="197D035E" w14:textId="77777777" w:rsidTr="00A74256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DF1F83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eastAsiaTheme="majorEastAsia" w:hAnsi="Calibri" w:cs="Calibri"/>
                <w:color w:val="000000" w:themeColor="text1"/>
              </w:rPr>
            </w:pPr>
            <w:r w:rsidRPr="004D508C">
              <w:rPr>
                <w:rFonts w:ascii="Calibri" w:eastAsiaTheme="majorEastAsia" w:hAnsi="Calibri" w:cs="Calibri"/>
                <w:color w:val="000000" w:themeColor="text1"/>
              </w:rPr>
              <w:t>Legislative requirements</w:t>
            </w:r>
          </w:p>
        </w:tc>
        <w:tc>
          <w:tcPr>
            <w:tcW w:w="6521" w:type="dxa"/>
          </w:tcPr>
          <w:p w14:paraId="1D4920D3" w14:textId="3BF1A4E1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63731" w:rsidRPr="004D508C" w14:paraId="7977441A" w14:textId="77777777" w:rsidTr="00A74256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BF6DB6A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eastAsiaTheme="majorEastAsia" w:hAnsi="Calibri" w:cs="Calibri"/>
                <w:color w:val="000000" w:themeColor="text1"/>
              </w:rPr>
            </w:pPr>
            <w:r w:rsidRPr="004D508C">
              <w:rPr>
                <w:rFonts w:ascii="Calibri" w:eastAsiaTheme="majorEastAsia" w:hAnsi="Calibri" w:cs="Calibri"/>
                <w:color w:val="000000" w:themeColor="text1"/>
              </w:rPr>
              <w:t>Organisational requirements</w:t>
            </w:r>
          </w:p>
        </w:tc>
        <w:tc>
          <w:tcPr>
            <w:tcW w:w="6521" w:type="dxa"/>
          </w:tcPr>
          <w:p w14:paraId="502368C6" w14:textId="47A454B0" w:rsidR="003D633C" w:rsidRPr="004D508C" w:rsidRDefault="003D633C" w:rsidP="00CA64EA">
            <w:pPr>
              <w:spacing w:before="120" w:after="120"/>
              <w:rPr>
                <w:rFonts w:ascii="Calibri" w:eastAsiaTheme="majorEastAsia" w:hAnsi="Calibri" w:cs="Calibri"/>
                <w:color w:val="000000" w:themeColor="text1"/>
              </w:rPr>
            </w:pPr>
          </w:p>
        </w:tc>
      </w:tr>
    </w:tbl>
    <w:p w14:paraId="166AB1BB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16311E3D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2. How do organisational policies and protocols influence workplace communication?</w:t>
      </w:r>
      <w:r w:rsidRPr="004D508C">
        <w:rPr>
          <w:rFonts w:ascii="Calibri" w:hAnsi="Calibri" w:cs="Calibri"/>
          <w:i/>
          <w:iCs/>
          <w:color w:val="000000" w:themeColor="text1"/>
        </w:rPr>
        <w:t xml:space="preserve"> (60 words)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D508C" w:rsidRPr="004D508C" w14:paraId="0D5D30A3" w14:textId="77777777" w:rsidTr="00CA64EA">
        <w:tc>
          <w:tcPr>
            <w:tcW w:w="9498" w:type="dxa"/>
          </w:tcPr>
          <w:p w14:paraId="5F7B0434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371F9D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1689BFF0" w14:textId="51BB8B75" w:rsidR="003D633C" w:rsidRPr="004D508C" w:rsidRDefault="003D633C" w:rsidP="00CA64EA">
      <w:pPr>
        <w:tabs>
          <w:tab w:val="left" w:pos="8940"/>
        </w:tabs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3. How do codes of conduct impact communication within an organisation?</w:t>
      </w:r>
      <w:r w:rsidRPr="004D508C">
        <w:rPr>
          <w:rFonts w:ascii="Calibri" w:hAnsi="Calibri" w:cs="Calibri"/>
          <w:i/>
          <w:iCs/>
          <w:color w:val="000000" w:themeColor="text1"/>
        </w:rPr>
        <w:t xml:space="preserve"> (50 words)</w:t>
      </w:r>
      <w:r w:rsidR="00A74256">
        <w:rPr>
          <w:rFonts w:ascii="Calibri" w:hAnsi="Calibri" w:cs="Calibri"/>
          <w:i/>
          <w:iCs/>
          <w:color w:val="000000" w:themeColor="text1"/>
        </w:rPr>
        <w:tab/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D508C" w:rsidRPr="004D508C" w14:paraId="063D6438" w14:textId="77777777" w:rsidTr="00CA64EA">
        <w:tc>
          <w:tcPr>
            <w:tcW w:w="9498" w:type="dxa"/>
          </w:tcPr>
          <w:p w14:paraId="5A04D3C7" w14:textId="78AB85B4" w:rsidR="003D633C" w:rsidRPr="004D508C" w:rsidRDefault="003D633C" w:rsidP="00CA64EA">
            <w:pPr>
              <w:spacing w:before="120" w:after="120"/>
              <w:ind w:right="-116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96F3BA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6B4FD991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4. Why are organisational reputation and culture important in workplace communication?</w:t>
      </w:r>
      <w:r w:rsidRPr="004D508C">
        <w:rPr>
          <w:rFonts w:ascii="Calibri" w:hAnsi="Calibri" w:cs="Calibri"/>
          <w:i/>
          <w:iCs/>
          <w:color w:val="000000" w:themeColor="text1"/>
        </w:rPr>
        <w:t xml:space="preserve"> (50 words)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D508C" w:rsidRPr="004D508C" w14:paraId="2D3936E7" w14:textId="77777777" w:rsidTr="00CA64EA">
        <w:tc>
          <w:tcPr>
            <w:tcW w:w="9498" w:type="dxa"/>
          </w:tcPr>
          <w:p w14:paraId="05CD3A10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6FC138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74F737A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5. Identify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techniques to resolve communication challenges in the workplace.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D508C" w:rsidRPr="004D508C" w14:paraId="03DAEF3A" w14:textId="77777777" w:rsidTr="00CA64EA">
        <w:tc>
          <w:tcPr>
            <w:tcW w:w="9498" w:type="dxa"/>
          </w:tcPr>
          <w:p w14:paraId="03342E25" w14:textId="77777777" w:rsidR="003D633C" w:rsidRPr="004D508C" w:rsidRDefault="003D633C" w:rsidP="00CA64EA">
            <w:pPr>
              <w:spacing w:before="120" w:after="120"/>
              <w:ind w:right="26"/>
              <w:rPr>
                <w:rFonts w:ascii="Calibri" w:eastAsiaTheme="majorEastAsia" w:hAnsi="Calibri" w:cs="Calibri"/>
                <w:color w:val="000000" w:themeColor="text1"/>
              </w:rPr>
            </w:pPr>
          </w:p>
        </w:tc>
      </w:tr>
    </w:tbl>
    <w:p w14:paraId="011836E1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63471716" w14:textId="77777777" w:rsidR="003D633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lastRenderedPageBreak/>
        <w:t xml:space="preserve">6. Describe the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techniques listed below and identify why should be used in workplace discussions.</w:t>
      </w:r>
    </w:p>
    <w:tbl>
      <w:tblPr>
        <w:tblStyle w:val="TableGrid"/>
        <w:tblW w:w="9351" w:type="dxa"/>
        <w:tblInd w:w="-142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CA64EA" w14:paraId="7F4E2949" w14:textId="77777777" w:rsidTr="00CA64EA">
        <w:tc>
          <w:tcPr>
            <w:tcW w:w="4508" w:type="dxa"/>
            <w:shd w:val="clear" w:color="auto" w:fill="F2F2F2" w:themeFill="background1" w:themeFillShade="F2"/>
          </w:tcPr>
          <w:p w14:paraId="70F07BB9" w14:textId="152E7DF2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A64EA">
              <w:rPr>
                <w:rFonts w:ascii="Calibri" w:hAnsi="Calibri" w:cs="Calibri"/>
                <w:b/>
                <w:bCs/>
                <w:color w:val="000000" w:themeColor="text1"/>
              </w:rPr>
              <w:t>Technique</w:t>
            </w:r>
          </w:p>
        </w:tc>
        <w:tc>
          <w:tcPr>
            <w:tcW w:w="4843" w:type="dxa"/>
            <w:shd w:val="clear" w:color="auto" w:fill="F2F2F2" w:themeFill="background1" w:themeFillShade="F2"/>
          </w:tcPr>
          <w:p w14:paraId="54C75D2B" w14:textId="07531527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A64EA">
              <w:rPr>
                <w:rFonts w:ascii="Calibri" w:hAnsi="Calibri" w:cs="Calibri"/>
                <w:b/>
                <w:bCs/>
                <w:color w:val="000000" w:themeColor="text1"/>
              </w:rPr>
              <w:t>Description</w:t>
            </w:r>
          </w:p>
        </w:tc>
      </w:tr>
      <w:tr w:rsidR="00CA64EA" w14:paraId="4CD0EA59" w14:textId="77777777" w:rsidTr="00CA64EA">
        <w:tc>
          <w:tcPr>
            <w:tcW w:w="4508" w:type="dxa"/>
          </w:tcPr>
          <w:p w14:paraId="7492E095" w14:textId="374231F6" w:rsid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Active listening</w:t>
            </w:r>
          </w:p>
        </w:tc>
        <w:tc>
          <w:tcPr>
            <w:tcW w:w="4843" w:type="dxa"/>
          </w:tcPr>
          <w:p w14:paraId="41BEB920" w14:textId="77777777" w:rsidR="00CA64EA" w:rsidRDefault="00CA64EA" w:rsidP="00CA64EA">
            <w:pPr>
              <w:spacing w:before="120" w:after="120"/>
              <w:ind w:right="28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6035E2E9" w14:textId="77777777" w:rsidTr="00CA64EA">
        <w:tc>
          <w:tcPr>
            <w:tcW w:w="4508" w:type="dxa"/>
          </w:tcPr>
          <w:p w14:paraId="05BB3D7D" w14:textId="3FF1CA06" w:rsid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Questioning</w:t>
            </w:r>
          </w:p>
        </w:tc>
        <w:tc>
          <w:tcPr>
            <w:tcW w:w="4843" w:type="dxa"/>
          </w:tcPr>
          <w:p w14:paraId="7B32A020" w14:textId="77777777" w:rsidR="00CA64EA" w:rsidRDefault="00CA64EA" w:rsidP="00CA64EA">
            <w:pPr>
              <w:spacing w:before="120" w:after="120"/>
              <w:ind w:right="28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1EBB2E9D" w14:textId="77777777" w:rsidTr="00CA64EA">
        <w:tc>
          <w:tcPr>
            <w:tcW w:w="4508" w:type="dxa"/>
          </w:tcPr>
          <w:p w14:paraId="0E4EE515" w14:textId="22E077F4" w:rsid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Providing feedback</w:t>
            </w:r>
          </w:p>
        </w:tc>
        <w:tc>
          <w:tcPr>
            <w:tcW w:w="4843" w:type="dxa"/>
          </w:tcPr>
          <w:p w14:paraId="03B70158" w14:textId="77777777" w:rsidR="00CA64EA" w:rsidRDefault="00CA64EA" w:rsidP="00CA64EA">
            <w:pPr>
              <w:spacing w:before="120" w:after="120"/>
              <w:ind w:right="28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7EC96E78" w14:textId="77777777" w:rsidTr="00CA64EA">
        <w:tc>
          <w:tcPr>
            <w:tcW w:w="9351" w:type="dxa"/>
            <w:gridSpan w:val="2"/>
            <w:shd w:val="clear" w:color="auto" w:fill="F2F2F2" w:themeFill="background1" w:themeFillShade="F2"/>
          </w:tcPr>
          <w:p w14:paraId="05BB5570" w14:textId="10C69B28" w:rsidR="00CA64EA" w:rsidRPr="00CA64EA" w:rsidRDefault="00CA64EA" w:rsidP="00CA64EA">
            <w:pPr>
              <w:spacing w:before="120" w:after="120"/>
              <w:ind w:right="-613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A64EA">
              <w:rPr>
                <w:rFonts w:ascii="Calibri" w:hAnsi="Calibri" w:cs="Calibri"/>
                <w:b/>
                <w:bCs/>
                <w:color w:val="000000" w:themeColor="text1"/>
              </w:rPr>
              <w:t>Why they should be used?</w:t>
            </w:r>
          </w:p>
        </w:tc>
      </w:tr>
      <w:tr w:rsidR="00CA64EA" w14:paraId="619641AB" w14:textId="77777777" w:rsidTr="00CA64EA">
        <w:tc>
          <w:tcPr>
            <w:tcW w:w="9351" w:type="dxa"/>
            <w:gridSpan w:val="2"/>
          </w:tcPr>
          <w:p w14:paraId="109FE80F" w14:textId="77777777" w:rsid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4D06801" w14:textId="77777777" w:rsidR="000D7D47" w:rsidRPr="004D508C" w:rsidRDefault="000D7D47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4ADAED2" w14:textId="434CA167" w:rsidR="003D633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7. Identify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key principles of cross-cultural communication when working with Indigenous people.</w:t>
      </w:r>
    </w:p>
    <w:tbl>
      <w:tblPr>
        <w:tblStyle w:val="TableGrid"/>
        <w:tblW w:w="9351" w:type="dxa"/>
        <w:tblInd w:w="-142" w:type="dxa"/>
        <w:tblLook w:val="04A0" w:firstRow="1" w:lastRow="0" w:firstColumn="1" w:lastColumn="0" w:noHBand="0" w:noVBand="1"/>
      </w:tblPr>
      <w:tblGrid>
        <w:gridCol w:w="9351"/>
      </w:tblGrid>
      <w:tr w:rsidR="00CA64EA" w14:paraId="39B4F627" w14:textId="77777777" w:rsidTr="00CA64EA">
        <w:tc>
          <w:tcPr>
            <w:tcW w:w="9351" w:type="dxa"/>
          </w:tcPr>
          <w:p w14:paraId="51F4DC51" w14:textId="77777777" w:rsid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6DE3C87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66705CBC" w14:textId="5B6B3C35" w:rsidR="003D633C" w:rsidRDefault="003D633C" w:rsidP="00CA64EA">
      <w:pPr>
        <w:spacing w:before="120" w:after="120"/>
        <w:ind w:right="-613"/>
        <w:rPr>
          <w:rFonts w:ascii="Calibri" w:hAnsi="Calibri" w:cs="Calibri"/>
          <w:i/>
          <w:iCs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8. How do you demonstrate the following communication principles for people with special needs or disabilities?</w:t>
      </w:r>
      <w:r w:rsidRPr="004D508C">
        <w:rPr>
          <w:rFonts w:ascii="Calibri" w:hAnsi="Calibri" w:cs="Calibri"/>
          <w:i/>
          <w:iCs/>
          <w:color w:val="000000" w:themeColor="text1"/>
        </w:rPr>
        <w:t xml:space="preserve"> (10 words each)</w:t>
      </w:r>
    </w:p>
    <w:tbl>
      <w:tblPr>
        <w:tblStyle w:val="TableGrid"/>
        <w:tblW w:w="9493" w:type="dxa"/>
        <w:tblInd w:w="-142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A64EA" w14:paraId="119F9092" w14:textId="77777777" w:rsidTr="00CA64EA">
        <w:tc>
          <w:tcPr>
            <w:tcW w:w="4106" w:type="dxa"/>
          </w:tcPr>
          <w:p w14:paraId="57B881C3" w14:textId="5BBD63D7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CA64EA">
              <w:rPr>
                <w:rFonts w:ascii="Calibri" w:hAnsi="Calibri" w:cs="Calibri"/>
                <w:color w:val="000000" w:themeColor="text1"/>
              </w:rPr>
              <w:t>Person-</w:t>
            </w:r>
            <w:proofErr w:type="spellStart"/>
            <w:r w:rsidRPr="00CA64EA">
              <w:rPr>
                <w:rFonts w:ascii="Calibri" w:hAnsi="Calibri" w:cs="Calibri"/>
                <w:color w:val="000000" w:themeColor="text1"/>
              </w:rPr>
              <w:t>centred</w:t>
            </w:r>
            <w:proofErr w:type="spellEnd"/>
            <w:r w:rsidRPr="00CA64EA">
              <w:rPr>
                <w:rFonts w:ascii="Calibri" w:hAnsi="Calibri" w:cs="Calibri"/>
                <w:color w:val="000000" w:themeColor="text1"/>
              </w:rPr>
              <w:t xml:space="preserve"> communication</w:t>
            </w:r>
          </w:p>
        </w:tc>
        <w:tc>
          <w:tcPr>
            <w:tcW w:w="5387" w:type="dxa"/>
          </w:tcPr>
          <w:p w14:paraId="5C570675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797CBDED" w14:textId="77777777" w:rsidTr="00CA64EA">
        <w:tc>
          <w:tcPr>
            <w:tcW w:w="4106" w:type="dxa"/>
          </w:tcPr>
          <w:p w14:paraId="3179F141" w14:textId="5B2BAD6F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CA64EA">
              <w:rPr>
                <w:rFonts w:ascii="Calibri" w:hAnsi="Calibri" w:cs="Calibri"/>
                <w:color w:val="000000" w:themeColor="text1"/>
              </w:rPr>
              <w:t>Use of accessible formats</w:t>
            </w:r>
          </w:p>
        </w:tc>
        <w:tc>
          <w:tcPr>
            <w:tcW w:w="5387" w:type="dxa"/>
          </w:tcPr>
          <w:p w14:paraId="2E2917A4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18A5E14E" w14:textId="77777777" w:rsidTr="00CA64EA">
        <w:tc>
          <w:tcPr>
            <w:tcW w:w="4106" w:type="dxa"/>
          </w:tcPr>
          <w:p w14:paraId="418F14A6" w14:textId="59425BD7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Active listening and patience</w:t>
            </w:r>
          </w:p>
        </w:tc>
        <w:tc>
          <w:tcPr>
            <w:tcW w:w="5387" w:type="dxa"/>
          </w:tcPr>
          <w:p w14:paraId="2917FF32" w14:textId="57B577EB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00177513" w14:textId="77777777" w:rsidTr="00CA64EA">
        <w:tc>
          <w:tcPr>
            <w:tcW w:w="4106" w:type="dxa"/>
          </w:tcPr>
          <w:p w14:paraId="2EC13365" w14:textId="2F448254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Non-verbal communication</w:t>
            </w:r>
          </w:p>
        </w:tc>
        <w:tc>
          <w:tcPr>
            <w:tcW w:w="5387" w:type="dxa"/>
          </w:tcPr>
          <w:p w14:paraId="44DD7D29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3AB0F401" w14:textId="77777777" w:rsidTr="00CA64EA">
        <w:tc>
          <w:tcPr>
            <w:tcW w:w="4106" w:type="dxa"/>
          </w:tcPr>
          <w:p w14:paraId="1EF311F3" w14:textId="18848E22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Clarification and repetition</w:t>
            </w:r>
          </w:p>
        </w:tc>
        <w:tc>
          <w:tcPr>
            <w:tcW w:w="5387" w:type="dxa"/>
          </w:tcPr>
          <w:p w14:paraId="6E046C05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53BF8A00" w14:textId="77777777" w:rsidTr="00CA64EA">
        <w:tc>
          <w:tcPr>
            <w:tcW w:w="4106" w:type="dxa"/>
          </w:tcPr>
          <w:p w14:paraId="318D8B54" w14:textId="2C72C8E8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Environmental considerations</w:t>
            </w:r>
          </w:p>
        </w:tc>
        <w:tc>
          <w:tcPr>
            <w:tcW w:w="5387" w:type="dxa"/>
          </w:tcPr>
          <w:p w14:paraId="1E26DB80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A64EA" w14:paraId="2CCC6449" w14:textId="77777777" w:rsidTr="00CA64EA">
        <w:tc>
          <w:tcPr>
            <w:tcW w:w="4106" w:type="dxa"/>
          </w:tcPr>
          <w:p w14:paraId="761E0D4B" w14:textId="4CAAFA62" w:rsidR="00CA64EA" w:rsidRPr="00CA64EA" w:rsidRDefault="00CA64EA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Empathy and respect</w:t>
            </w:r>
          </w:p>
        </w:tc>
        <w:tc>
          <w:tcPr>
            <w:tcW w:w="5387" w:type="dxa"/>
          </w:tcPr>
          <w:p w14:paraId="79F0FAA4" w14:textId="77777777" w:rsidR="00CA64EA" w:rsidRPr="00CA64EA" w:rsidRDefault="00CA64EA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184A280" w14:textId="77777777" w:rsidR="00CA64EA" w:rsidRDefault="00CA64EA" w:rsidP="00CA64EA">
      <w:pPr>
        <w:spacing w:before="120" w:after="120"/>
        <w:ind w:right="-613"/>
        <w:rPr>
          <w:rFonts w:ascii="Calibri" w:hAnsi="Calibri" w:cs="Calibri"/>
          <w:i/>
          <w:iCs/>
          <w:color w:val="000000" w:themeColor="text1"/>
        </w:rPr>
      </w:pPr>
    </w:p>
    <w:p w14:paraId="75E4FC5D" w14:textId="6DD8D6AA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9. Identify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presentation methods suitable for conveying workplace information or instructions, including formal presentations, informal team meetings and written work instructions.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091"/>
        <w:gridCol w:w="6691"/>
      </w:tblGrid>
      <w:tr w:rsidR="004D508C" w:rsidRPr="004D508C" w14:paraId="58971BD3" w14:textId="77777777" w:rsidTr="00F74267">
        <w:tc>
          <w:tcPr>
            <w:tcW w:w="3091" w:type="dxa"/>
            <w:shd w:val="clear" w:color="auto" w:fill="F2F2F2" w:themeFill="background1" w:themeFillShade="F2"/>
          </w:tcPr>
          <w:p w14:paraId="6CB277B7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508C">
              <w:rPr>
                <w:rFonts w:ascii="Calibri" w:hAnsi="Calibri" w:cs="Calibri"/>
                <w:b/>
                <w:bCs/>
                <w:color w:val="000000" w:themeColor="text1"/>
              </w:rPr>
              <w:t>Presentation</w:t>
            </w:r>
          </w:p>
        </w:tc>
        <w:tc>
          <w:tcPr>
            <w:tcW w:w="6691" w:type="dxa"/>
            <w:shd w:val="clear" w:color="auto" w:fill="F2F2F2" w:themeFill="background1" w:themeFillShade="F2"/>
          </w:tcPr>
          <w:p w14:paraId="15A791F5" w14:textId="77777777" w:rsidR="003D633C" w:rsidRPr="004D508C" w:rsidRDefault="003D633C" w:rsidP="00CA64EA">
            <w:pPr>
              <w:spacing w:before="120" w:after="120"/>
              <w:ind w:right="44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508C">
              <w:rPr>
                <w:rFonts w:ascii="Calibri" w:hAnsi="Calibri" w:cs="Calibri"/>
                <w:b/>
                <w:bCs/>
                <w:color w:val="000000" w:themeColor="text1"/>
              </w:rPr>
              <w:t>Methods used</w:t>
            </w:r>
          </w:p>
        </w:tc>
      </w:tr>
      <w:tr w:rsidR="004D508C" w:rsidRPr="004D508C" w14:paraId="7923F4C3" w14:textId="77777777" w:rsidTr="00F74267">
        <w:tc>
          <w:tcPr>
            <w:tcW w:w="3091" w:type="dxa"/>
            <w:vAlign w:val="center"/>
          </w:tcPr>
          <w:p w14:paraId="381353DB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Formal presentations</w:t>
            </w:r>
          </w:p>
        </w:tc>
        <w:tc>
          <w:tcPr>
            <w:tcW w:w="6691" w:type="dxa"/>
          </w:tcPr>
          <w:p w14:paraId="5884C91B" w14:textId="2B544184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2F45AC2A" w14:textId="77777777" w:rsidTr="00F74267">
        <w:tc>
          <w:tcPr>
            <w:tcW w:w="3091" w:type="dxa"/>
            <w:vAlign w:val="center"/>
          </w:tcPr>
          <w:p w14:paraId="7371C284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lastRenderedPageBreak/>
              <w:t>Informal team meetings</w:t>
            </w:r>
          </w:p>
        </w:tc>
        <w:tc>
          <w:tcPr>
            <w:tcW w:w="6691" w:type="dxa"/>
          </w:tcPr>
          <w:p w14:paraId="6E402E86" w14:textId="5A622FF4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3F5EB8C5" w14:textId="77777777" w:rsidTr="00F74267">
        <w:tc>
          <w:tcPr>
            <w:tcW w:w="3091" w:type="dxa"/>
            <w:vAlign w:val="center"/>
          </w:tcPr>
          <w:p w14:paraId="1EEA86E0" w14:textId="77777777" w:rsidR="003D633C" w:rsidRPr="004D508C" w:rsidRDefault="003D633C" w:rsidP="00CA64EA">
            <w:pPr>
              <w:spacing w:before="120" w:after="120"/>
              <w:ind w:right="-61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Written work instructions</w:t>
            </w:r>
          </w:p>
        </w:tc>
        <w:tc>
          <w:tcPr>
            <w:tcW w:w="6691" w:type="dxa"/>
          </w:tcPr>
          <w:p w14:paraId="2644FB05" w14:textId="03D69D07" w:rsidR="003D633C" w:rsidRPr="004D508C" w:rsidRDefault="003D633C" w:rsidP="00CA64EA">
            <w:pPr>
              <w:spacing w:before="120" w:after="120"/>
              <w:ind w:right="4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C6C6FF6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51DB745F" w14:textId="32B02754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10. Identify the best communication methods for the different audiences and workplace requirements.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3685"/>
        <w:gridCol w:w="3260"/>
      </w:tblGrid>
      <w:tr w:rsidR="004D508C" w:rsidRPr="004D508C" w14:paraId="30CC2DBD" w14:textId="77777777" w:rsidTr="00CA64EA">
        <w:tc>
          <w:tcPr>
            <w:tcW w:w="2978" w:type="dxa"/>
            <w:shd w:val="clear" w:color="auto" w:fill="F2F2F2" w:themeFill="background1" w:themeFillShade="F2"/>
          </w:tcPr>
          <w:p w14:paraId="6B0C39C0" w14:textId="77777777" w:rsidR="003D633C" w:rsidRPr="004D508C" w:rsidRDefault="003D633C" w:rsidP="00CA64EA">
            <w:pPr>
              <w:spacing w:before="120" w:after="120"/>
              <w:ind w:right="-116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508C">
              <w:rPr>
                <w:rFonts w:ascii="Calibri" w:hAnsi="Calibri" w:cs="Calibri"/>
                <w:b/>
                <w:bCs/>
                <w:color w:val="000000" w:themeColor="text1"/>
              </w:rPr>
              <w:t>Communication method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F106167" w14:textId="77777777" w:rsidR="003D633C" w:rsidRPr="004D508C" w:rsidRDefault="003D633C" w:rsidP="00CA64EA">
            <w:pPr>
              <w:spacing w:before="120" w:after="120"/>
              <w:ind w:left="-104" w:right="-99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508C">
              <w:rPr>
                <w:rFonts w:ascii="Calibri" w:hAnsi="Calibri" w:cs="Calibri"/>
                <w:b/>
                <w:bCs/>
                <w:color w:val="000000" w:themeColor="text1"/>
              </w:rPr>
              <w:t xml:space="preserve">Identify where this communication method is suitable for workplace requirements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275806A" w14:textId="77777777" w:rsidR="003D633C" w:rsidRPr="004D508C" w:rsidRDefault="003D633C" w:rsidP="00CA64EA">
            <w:pPr>
              <w:spacing w:before="120" w:after="120"/>
              <w:ind w:right="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D508C">
              <w:rPr>
                <w:rFonts w:ascii="Calibri" w:hAnsi="Calibri" w:cs="Calibri"/>
                <w:b/>
                <w:bCs/>
                <w:color w:val="000000" w:themeColor="text1"/>
              </w:rPr>
              <w:t>Identify the suitable audience for this communication method</w:t>
            </w:r>
          </w:p>
        </w:tc>
      </w:tr>
      <w:tr w:rsidR="004D508C" w:rsidRPr="004D508C" w14:paraId="26755568" w14:textId="77777777" w:rsidTr="00CA64EA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24036D39" w14:textId="77777777" w:rsidR="003D633C" w:rsidRPr="004D508C" w:rsidRDefault="003D633C" w:rsidP="00CA64EA">
            <w:pPr>
              <w:spacing w:before="120" w:after="120"/>
              <w:ind w:right="-36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Face-to-face communication</w:t>
            </w:r>
          </w:p>
        </w:tc>
        <w:tc>
          <w:tcPr>
            <w:tcW w:w="3685" w:type="dxa"/>
          </w:tcPr>
          <w:p w14:paraId="3281FB13" w14:textId="57BBE672" w:rsidR="003D633C" w:rsidRPr="004D508C" w:rsidRDefault="003D633C" w:rsidP="00CA64EA">
            <w:pPr>
              <w:spacing w:before="120" w:after="120"/>
              <w:ind w:right="-99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60" w:type="dxa"/>
          </w:tcPr>
          <w:p w14:paraId="3F89D9CD" w14:textId="413635D4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20D2E36E" w14:textId="77777777" w:rsidTr="00CA64EA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7E5A38A4" w14:textId="77777777" w:rsidR="003D633C" w:rsidRPr="004D508C" w:rsidRDefault="003D633C" w:rsidP="00CA64EA">
            <w:pPr>
              <w:spacing w:before="120" w:after="120"/>
              <w:ind w:right="-36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Written communication</w:t>
            </w:r>
          </w:p>
          <w:p w14:paraId="663BDED1" w14:textId="77777777" w:rsidR="003D633C" w:rsidRPr="004D508C" w:rsidRDefault="003D633C" w:rsidP="00CA64EA">
            <w:pPr>
              <w:spacing w:before="120" w:after="120"/>
              <w:ind w:right="-36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(emails, letters, reports, policies)</w:t>
            </w:r>
          </w:p>
        </w:tc>
        <w:tc>
          <w:tcPr>
            <w:tcW w:w="3685" w:type="dxa"/>
          </w:tcPr>
          <w:p w14:paraId="21DFDFB4" w14:textId="20356534" w:rsidR="003D633C" w:rsidRPr="004D508C" w:rsidRDefault="003D633C" w:rsidP="00CA64EA">
            <w:pPr>
              <w:spacing w:before="120" w:after="120"/>
              <w:ind w:right="43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60" w:type="dxa"/>
          </w:tcPr>
          <w:p w14:paraId="2495C5D3" w14:textId="5E849AD9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026B822F" w14:textId="77777777" w:rsidTr="00CA64EA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56BBA24" w14:textId="77777777" w:rsidR="003D633C" w:rsidRPr="004D508C" w:rsidRDefault="003D633C" w:rsidP="00CA64EA">
            <w:pPr>
              <w:spacing w:before="120" w:after="120"/>
              <w:ind w:right="-36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Digital communication (messaging apps, intranet, collaboration platforms)</w:t>
            </w:r>
          </w:p>
        </w:tc>
        <w:tc>
          <w:tcPr>
            <w:tcW w:w="3685" w:type="dxa"/>
          </w:tcPr>
          <w:p w14:paraId="0921B40F" w14:textId="77777777" w:rsidR="003D633C" w:rsidRPr="004D508C" w:rsidRDefault="003D633C" w:rsidP="00CA64EA">
            <w:pPr>
              <w:spacing w:before="120" w:after="120"/>
              <w:ind w:right="43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60" w:type="dxa"/>
          </w:tcPr>
          <w:p w14:paraId="6D05611D" w14:textId="3B7844B9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604ABCF0" w14:textId="77777777" w:rsidTr="00CA64EA"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716E0715" w14:textId="77777777" w:rsidR="003D633C" w:rsidRPr="004D508C" w:rsidRDefault="003D633C" w:rsidP="00CA64EA">
            <w:pPr>
              <w:spacing w:before="120" w:after="120"/>
              <w:ind w:right="-36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Telephone or video calls</w:t>
            </w:r>
          </w:p>
        </w:tc>
        <w:tc>
          <w:tcPr>
            <w:tcW w:w="3685" w:type="dxa"/>
          </w:tcPr>
          <w:p w14:paraId="2512B1CF" w14:textId="0FF135F7" w:rsidR="003D633C" w:rsidRPr="004D508C" w:rsidRDefault="003D633C" w:rsidP="00CA64EA">
            <w:pPr>
              <w:spacing w:before="120" w:after="120"/>
              <w:ind w:right="43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60" w:type="dxa"/>
          </w:tcPr>
          <w:p w14:paraId="72FC9E1D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8C1CAC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209C61B0" w14:textId="29A1DA08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11. What are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common communication challenges in an Indigenous workplace and how can they be addressed?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067"/>
        <w:gridCol w:w="7856"/>
      </w:tblGrid>
      <w:tr w:rsidR="004D508C" w:rsidRPr="004D508C" w14:paraId="5E458C2C" w14:textId="77777777" w:rsidTr="00CA64EA">
        <w:tc>
          <w:tcPr>
            <w:tcW w:w="2067" w:type="dxa"/>
            <w:shd w:val="clear" w:color="auto" w:fill="F2F2F2" w:themeFill="background1" w:themeFillShade="F2"/>
          </w:tcPr>
          <w:p w14:paraId="2A5C550F" w14:textId="77777777" w:rsidR="003D633C" w:rsidRPr="004D508C" w:rsidRDefault="003D633C" w:rsidP="00CA64EA">
            <w:pPr>
              <w:spacing w:before="120" w:after="120"/>
              <w:ind w:right="-16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eastAsiaTheme="majorEastAsia" w:hAnsi="Calibri" w:cs="Calibri"/>
                <w:color w:val="000000" w:themeColor="text1"/>
              </w:rPr>
              <w:t>Communication challenges</w:t>
            </w:r>
          </w:p>
        </w:tc>
        <w:tc>
          <w:tcPr>
            <w:tcW w:w="7856" w:type="dxa"/>
          </w:tcPr>
          <w:p w14:paraId="7AB07355" w14:textId="77777777" w:rsidR="003D633C" w:rsidRPr="004D508C" w:rsidRDefault="003D633C" w:rsidP="00CA64EA">
            <w:pPr>
              <w:spacing w:before="120" w:after="120"/>
              <w:ind w:right="4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169831FB" w14:textId="77777777" w:rsidTr="00CA64EA">
        <w:tc>
          <w:tcPr>
            <w:tcW w:w="2067" w:type="dxa"/>
            <w:shd w:val="clear" w:color="auto" w:fill="F2F2F2" w:themeFill="background1" w:themeFillShade="F2"/>
          </w:tcPr>
          <w:p w14:paraId="2D1F5D69" w14:textId="77777777" w:rsidR="003D633C" w:rsidRPr="004D508C" w:rsidRDefault="003D633C" w:rsidP="00CA64EA">
            <w:pPr>
              <w:spacing w:before="120" w:after="120"/>
              <w:ind w:right="-163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eastAsiaTheme="majorEastAsia" w:hAnsi="Calibri" w:cs="Calibri"/>
                <w:color w:val="000000" w:themeColor="text1"/>
              </w:rPr>
              <w:t>Addressing communication challenges</w:t>
            </w:r>
          </w:p>
        </w:tc>
        <w:tc>
          <w:tcPr>
            <w:tcW w:w="7856" w:type="dxa"/>
          </w:tcPr>
          <w:p w14:paraId="6BFE51E2" w14:textId="77777777" w:rsidR="003D633C" w:rsidRPr="004D508C" w:rsidRDefault="003D633C" w:rsidP="00CA64EA">
            <w:pPr>
              <w:spacing w:before="120" w:after="120"/>
              <w:ind w:right="42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F3D53F2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C477536" w14:textId="2AE186D3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12. What can Aboriginal and Torres Strait Islander boards do to uphold cultural values? List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ideas.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D508C" w:rsidRPr="004D508C" w14:paraId="7C5061E3" w14:textId="77777777" w:rsidTr="00F74267">
        <w:tc>
          <w:tcPr>
            <w:tcW w:w="9782" w:type="dxa"/>
          </w:tcPr>
          <w:p w14:paraId="4FAB5E60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6559CD6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728F2CA7" w14:textId="28FE272B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13. Identify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equity and diversity principles that should be considered when developing organisational policies.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D508C" w:rsidRPr="004D508C" w14:paraId="25C2F25C" w14:textId="77777777" w:rsidTr="00F74267">
        <w:tc>
          <w:tcPr>
            <w:tcW w:w="9782" w:type="dxa"/>
          </w:tcPr>
          <w:p w14:paraId="6FB249B7" w14:textId="77777777" w:rsidR="003D633C" w:rsidRPr="004D508C" w:rsidRDefault="003D633C" w:rsidP="00CA64EA">
            <w:pPr>
              <w:spacing w:before="120" w:after="120"/>
              <w:ind w:right="44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55D3B4C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64B87DD7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14. Describe how geographic, cultural, social, economic, and political contexts influence Aboriginal and Torres Strait Islander organisations.</w:t>
      </w:r>
      <w:r w:rsidRPr="004D508C">
        <w:rPr>
          <w:rFonts w:ascii="Calibri" w:hAnsi="Calibri" w:cs="Calibri"/>
          <w:i/>
          <w:iCs/>
          <w:color w:val="000000" w:themeColor="text1"/>
        </w:rPr>
        <w:t xml:space="preserve"> (20-30 words)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3CD50120" w14:textId="77777777" w:rsidTr="00F74267">
        <w:tc>
          <w:tcPr>
            <w:tcW w:w="9640" w:type="dxa"/>
          </w:tcPr>
          <w:p w14:paraId="46F4EA80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FD005A1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772E460D" w14:textId="39316048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15. When developing policies why should you consider an organisation’s constitution, vision, and purpose? </w:t>
      </w:r>
      <w:r w:rsidRPr="004D508C">
        <w:rPr>
          <w:rFonts w:ascii="Calibri" w:hAnsi="Calibri" w:cs="Calibri"/>
          <w:i/>
          <w:iCs/>
          <w:color w:val="000000" w:themeColor="text1"/>
        </w:rPr>
        <w:t>(20-30 words)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54749F2D" w14:textId="77777777" w:rsidTr="00F74267">
        <w:tc>
          <w:tcPr>
            <w:tcW w:w="9640" w:type="dxa"/>
          </w:tcPr>
          <w:p w14:paraId="11BE8157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90B6082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22D60EAC" w14:textId="364784D2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16. Identify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legislative and funding body requirements that must be considered in policy development.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54138BBD" w14:textId="77777777" w:rsidTr="00F74267">
        <w:tc>
          <w:tcPr>
            <w:tcW w:w="9640" w:type="dxa"/>
          </w:tcPr>
          <w:p w14:paraId="38ACB11E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A2FAF35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221C8072" w14:textId="70BF3DE2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17. What are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key format and content requirements of organisational policies and procedures?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54BF487B" w14:textId="77777777" w:rsidTr="00F74267">
        <w:tc>
          <w:tcPr>
            <w:tcW w:w="9640" w:type="dxa"/>
          </w:tcPr>
          <w:p w14:paraId="6643DE98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5E44694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4568B91D" w14:textId="73B5FFE2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18. Describe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protocols and cultural responsibilities that may impact policy development and implementation.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4DE53330" w14:textId="77777777" w:rsidTr="00F74267">
        <w:tc>
          <w:tcPr>
            <w:tcW w:w="9640" w:type="dxa"/>
          </w:tcPr>
          <w:p w14:paraId="43D7EE7E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8C59225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323C5C90" w14:textId="282679D0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19. How do you establish a Policy Development Group?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4EC4FB7B" w14:textId="77777777" w:rsidTr="00F74267">
        <w:tc>
          <w:tcPr>
            <w:tcW w:w="9640" w:type="dxa"/>
          </w:tcPr>
          <w:p w14:paraId="2096A858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32F17FC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6D3997A2" w14:textId="671BEC03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i/>
          <w:iCs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20. Why is it important to include both board members and external experts in a policy development group? </w:t>
      </w:r>
      <w:r w:rsidRPr="004D508C">
        <w:rPr>
          <w:rFonts w:ascii="Calibri" w:hAnsi="Calibri" w:cs="Calibri"/>
          <w:i/>
          <w:iCs/>
          <w:color w:val="000000" w:themeColor="text1"/>
        </w:rPr>
        <w:t>(100 words)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4D508C" w:rsidRPr="004D508C" w14:paraId="5ED790B9" w14:textId="77777777" w:rsidTr="00CA64EA">
        <w:tc>
          <w:tcPr>
            <w:tcW w:w="1985" w:type="dxa"/>
            <w:shd w:val="clear" w:color="auto" w:fill="F2F2F2" w:themeFill="background1" w:themeFillShade="F2"/>
          </w:tcPr>
          <w:p w14:paraId="557B10AB" w14:textId="77777777" w:rsidR="003D633C" w:rsidRPr="004D508C" w:rsidRDefault="003D633C" w:rsidP="00CA64EA">
            <w:pPr>
              <w:spacing w:before="120" w:after="120"/>
              <w:ind w:right="-141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Board members</w:t>
            </w:r>
          </w:p>
        </w:tc>
        <w:tc>
          <w:tcPr>
            <w:tcW w:w="7655" w:type="dxa"/>
          </w:tcPr>
          <w:p w14:paraId="1A4B891B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166C548D" w14:textId="77777777" w:rsidTr="00CA64EA">
        <w:tc>
          <w:tcPr>
            <w:tcW w:w="1985" w:type="dxa"/>
            <w:shd w:val="clear" w:color="auto" w:fill="F2F2F2" w:themeFill="background1" w:themeFillShade="F2"/>
          </w:tcPr>
          <w:p w14:paraId="0ED7E0BA" w14:textId="77777777" w:rsidR="003D633C" w:rsidRPr="004D508C" w:rsidRDefault="003D633C" w:rsidP="00CA64EA">
            <w:pPr>
              <w:spacing w:before="120" w:after="120"/>
              <w:ind w:right="-141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External experts</w:t>
            </w:r>
          </w:p>
        </w:tc>
        <w:tc>
          <w:tcPr>
            <w:tcW w:w="7655" w:type="dxa"/>
          </w:tcPr>
          <w:p w14:paraId="2762DAB0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FBBDD04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5B4EDB3D" w14:textId="67CBBA45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21. Describe </w:t>
      </w:r>
      <w:r w:rsidRPr="004D508C">
        <w:rPr>
          <w:rFonts w:ascii="Calibri" w:hAnsi="Calibri" w:cs="Calibri"/>
          <w:b/>
          <w:bCs/>
          <w:color w:val="000000" w:themeColor="text1"/>
        </w:rPr>
        <w:t>four (4)</w:t>
      </w:r>
      <w:r w:rsidRPr="004D508C">
        <w:rPr>
          <w:rFonts w:ascii="Calibri" w:hAnsi="Calibri" w:cs="Calibri"/>
          <w:color w:val="000000" w:themeColor="text1"/>
        </w:rPr>
        <w:t xml:space="preserve"> types of expert advice that might be needed when developing policies for Aboriginal and Torres Strait Islander organisations.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5393942C" w14:textId="77777777" w:rsidTr="00F74267">
        <w:tc>
          <w:tcPr>
            <w:tcW w:w="9640" w:type="dxa"/>
          </w:tcPr>
          <w:p w14:paraId="00623B8F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2652860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F53EE2C" w14:textId="0DB5E24E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22. How can the group ensure that cultural knowledge is respected and integrated into the policy development process? </w:t>
      </w:r>
      <w:r w:rsidRPr="004D508C">
        <w:rPr>
          <w:rFonts w:ascii="Calibri" w:hAnsi="Calibri" w:cs="Calibri"/>
          <w:i/>
          <w:iCs/>
          <w:color w:val="000000" w:themeColor="text1"/>
        </w:rPr>
        <w:t>(100 words)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4FACBA08" w14:textId="77777777" w:rsidTr="00F74267">
        <w:tc>
          <w:tcPr>
            <w:tcW w:w="9640" w:type="dxa"/>
          </w:tcPr>
          <w:p w14:paraId="330B32E8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2A7CCC4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3C40DB4B" w14:textId="15B779C5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23. Describe </w:t>
      </w:r>
      <w:r w:rsidRPr="004D508C">
        <w:rPr>
          <w:rFonts w:ascii="Calibri" w:hAnsi="Calibri" w:cs="Calibri"/>
          <w:b/>
          <w:bCs/>
          <w:color w:val="000000" w:themeColor="text1"/>
        </w:rPr>
        <w:t>four (4)</w:t>
      </w:r>
      <w:r w:rsidRPr="004D508C">
        <w:rPr>
          <w:rFonts w:ascii="Calibri" w:hAnsi="Calibri" w:cs="Calibri"/>
          <w:color w:val="000000" w:themeColor="text1"/>
        </w:rPr>
        <w:t xml:space="preserve"> culturally appropriate ways to consult with the community during policy development.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0C61D570" w14:textId="77777777" w:rsidTr="00F74267">
        <w:tc>
          <w:tcPr>
            <w:tcW w:w="9640" w:type="dxa"/>
          </w:tcPr>
          <w:p w14:paraId="53B61C20" w14:textId="77777777" w:rsidR="003D633C" w:rsidRPr="004D508C" w:rsidRDefault="003D633C" w:rsidP="00CA64EA">
            <w:pPr>
              <w:spacing w:before="120" w:after="120"/>
              <w:ind w:right="-98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5A3CA8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923C869" w14:textId="3AC72D38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24. Identify </w:t>
      </w:r>
      <w:r w:rsidRPr="004D508C">
        <w:rPr>
          <w:rFonts w:ascii="Calibri" w:hAnsi="Calibri" w:cs="Calibri"/>
          <w:b/>
          <w:bCs/>
          <w:color w:val="000000" w:themeColor="text1"/>
        </w:rPr>
        <w:t>four (4)</w:t>
      </w:r>
      <w:r w:rsidRPr="004D508C">
        <w:rPr>
          <w:rFonts w:ascii="Calibri" w:hAnsi="Calibri" w:cs="Calibri"/>
          <w:color w:val="000000" w:themeColor="text1"/>
        </w:rPr>
        <w:t xml:space="preserve"> challenges that might arise during community consultation and describe how they can be addressed respectfully.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4D508C" w:rsidRPr="004D508C" w14:paraId="3AFBE492" w14:textId="77777777" w:rsidTr="00CA64EA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CC1E37" w14:textId="77777777" w:rsidR="003D633C" w:rsidRPr="004D508C" w:rsidRDefault="003D633C" w:rsidP="00CA64EA">
            <w:pPr>
              <w:spacing w:before="120" w:after="120"/>
              <w:ind w:right="-141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Challenges</w:t>
            </w:r>
          </w:p>
        </w:tc>
        <w:tc>
          <w:tcPr>
            <w:tcW w:w="7230" w:type="dxa"/>
          </w:tcPr>
          <w:p w14:paraId="462600DC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D508C" w:rsidRPr="004D508C" w14:paraId="0CC7B525" w14:textId="77777777" w:rsidTr="00CA64EA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C7C770C" w14:textId="77777777" w:rsidR="003D633C" w:rsidRPr="004D508C" w:rsidRDefault="003D633C" w:rsidP="00CA64EA">
            <w:pPr>
              <w:spacing w:before="120" w:after="120"/>
              <w:ind w:right="-141"/>
              <w:rPr>
                <w:rFonts w:ascii="Calibri" w:hAnsi="Calibri" w:cs="Calibri"/>
                <w:color w:val="000000" w:themeColor="text1"/>
              </w:rPr>
            </w:pPr>
            <w:r w:rsidRPr="004D508C">
              <w:rPr>
                <w:rFonts w:ascii="Calibri" w:hAnsi="Calibri" w:cs="Calibri"/>
                <w:color w:val="000000" w:themeColor="text1"/>
              </w:rPr>
              <w:t>Addressing challenges</w:t>
            </w:r>
          </w:p>
        </w:tc>
        <w:tc>
          <w:tcPr>
            <w:tcW w:w="7230" w:type="dxa"/>
          </w:tcPr>
          <w:p w14:paraId="02C9A4E6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95BEF95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7FD1A8EB" w14:textId="061E8F18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25. How can reviewing past board decisions help improve current policy development? </w:t>
      </w:r>
      <w:r w:rsidRPr="004D508C">
        <w:rPr>
          <w:rFonts w:ascii="Calibri" w:hAnsi="Calibri" w:cs="Calibri"/>
          <w:i/>
          <w:iCs/>
          <w:color w:val="000000" w:themeColor="text1"/>
        </w:rPr>
        <w:t>(90 words)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772BD00B" w14:textId="77777777" w:rsidTr="00F74267">
        <w:tc>
          <w:tcPr>
            <w:tcW w:w="9640" w:type="dxa"/>
          </w:tcPr>
          <w:p w14:paraId="39A7D890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72C06D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58FBE1E9" w14:textId="5D6445B6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26. Identify </w:t>
      </w:r>
      <w:r w:rsidRPr="004D508C">
        <w:rPr>
          <w:rFonts w:ascii="Calibri" w:hAnsi="Calibri" w:cs="Calibri"/>
          <w:b/>
          <w:bCs/>
          <w:color w:val="000000" w:themeColor="text1"/>
        </w:rPr>
        <w:t>three (3)</w:t>
      </w:r>
      <w:r w:rsidRPr="004D508C">
        <w:rPr>
          <w:rFonts w:ascii="Calibri" w:hAnsi="Calibri" w:cs="Calibri"/>
          <w:color w:val="000000" w:themeColor="text1"/>
        </w:rPr>
        <w:t xml:space="preserve"> tools or records can be used to track and evaluate previous decisions.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0C59CCE5" w14:textId="77777777" w:rsidTr="00F74267">
        <w:tc>
          <w:tcPr>
            <w:tcW w:w="9640" w:type="dxa"/>
          </w:tcPr>
          <w:p w14:paraId="453B3B2B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AA4D2A1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47ECD7AD" w14:textId="6AD34795" w:rsidR="003D633C" w:rsidRPr="004D508C" w:rsidRDefault="003D633C" w:rsidP="00CA64EA">
      <w:pPr>
        <w:spacing w:before="120" w:after="24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>Read the case study below and answer the four questions that follow.</w:t>
      </w:r>
    </w:p>
    <w:p w14:paraId="641AF11F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b/>
          <w:bCs/>
          <w:color w:val="000000" w:themeColor="text1"/>
        </w:rPr>
      </w:pPr>
      <w:r w:rsidRPr="004D508C">
        <w:rPr>
          <w:rFonts w:ascii="Calibri" w:hAnsi="Calibri" w:cs="Calibri"/>
          <w:b/>
          <w:bCs/>
          <w:color w:val="000000" w:themeColor="text1"/>
        </w:rPr>
        <w:t xml:space="preserve">Case Study: </w:t>
      </w:r>
      <w:proofErr w:type="spellStart"/>
      <w:r w:rsidRPr="004D508C">
        <w:rPr>
          <w:rFonts w:ascii="Calibri" w:hAnsi="Calibri" w:cs="Calibri"/>
          <w:b/>
          <w:bCs/>
          <w:color w:val="000000" w:themeColor="text1"/>
        </w:rPr>
        <w:t>Walanbaa</w:t>
      </w:r>
      <w:proofErr w:type="spellEnd"/>
      <w:r w:rsidRPr="004D508C">
        <w:rPr>
          <w:rFonts w:ascii="Calibri" w:hAnsi="Calibri" w:cs="Calibri"/>
          <w:b/>
          <w:bCs/>
          <w:color w:val="000000" w:themeColor="text1"/>
        </w:rPr>
        <w:t xml:space="preserve"> Aboriginal Youth Services</w:t>
      </w:r>
    </w:p>
    <w:p w14:paraId="78A113F7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proofErr w:type="spellStart"/>
      <w:r w:rsidRPr="004D508C">
        <w:rPr>
          <w:rFonts w:ascii="Calibri" w:hAnsi="Calibri" w:cs="Calibri"/>
          <w:color w:val="000000" w:themeColor="text1"/>
        </w:rPr>
        <w:t>Walanbaa</w:t>
      </w:r>
      <w:proofErr w:type="spellEnd"/>
      <w:r w:rsidRPr="004D508C">
        <w:rPr>
          <w:rFonts w:ascii="Calibri" w:hAnsi="Calibri" w:cs="Calibri"/>
          <w:color w:val="000000" w:themeColor="text1"/>
        </w:rPr>
        <w:t xml:space="preserve"> Aboriginal Youth Services (WAYS) is a community-controlled organisation in regional NSW that provides support programs for Aboriginal youth, including education, mentoring, and cultural engagement. </w:t>
      </w:r>
    </w:p>
    <w:p w14:paraId="5687E589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The board has identified the need to develop a </w:t>
      </w:r>
      <w:r w:rsidRPr="004D508C">
        <w:rPr>
          <w:rFonts w:ascii="Calibri" w:hAnsi="Calibri" w:cs="Calibri"/>
          <w:b/>
          <w:bCs/>
          <w:color w:val="000000" w:themeColor="text1"/>
        </w:rPr>
        <w:t>Youth Engagement Policy</w:t>
      </w:r>
      <w:r w:rsidRPr="004D508C">
        <w:rPr>
          <w:rFonts w:ascii="Calibri" w:hAnsi="Calibri" w:cs="Calibri"/>
          <w:color w:val="000000" w:themeColor="text1"/>
        </w:rPr>
        <w:t xml:space="preserve"> </w:t>
      </w:r>
      <w:r w:rsidRPr="004D508C">
        <w:rPr>
          <w:rFonts w:ascii="Calibri" w:hAnsi="Calibri" w:cs="Calibri"/>
          <w:b/>
          <w:bCs/>
          <w:color w:val="000000" w:themeColor="text1"/>
        </w:rPr>
        <w:t>and Procedure</w:t>
      </w:r>
      <w:r w:rsidRPr="004D508C">
        <w:rPr>
          <w:rFonts w:ascii="Calibri" w:hAnsi="Calibri" w:cs="Calibri"/>
          <w:color w:val="000000" w:themeColor="text1"/>
        </w:rPr>
        <w:t xml:space="preserve"> and a </w:t>
      </w:r>
      <w:r w:rsidRPr="004D508C">
        <w:rPr>
          <w:rFonts w:ascii="Calibri" w:hAnsi="Calibri" w:cs="Calibri"/>
          <w:b/>
          <w:bCs/>
          <w:color w:val="000000" w:themeColor="text1"/>
        </w:rPr>
        <w:t>Governance and Accountability Policy and Procedure</w:t>
      </w:r>
      <w:r w:rsidRPr="004D508C">
        <w:rPr>
          <w:rFonts w:ascii="Calibri" w:hAnsi="Calibri" w:cs="Calibri"/>
          <w:color w:val="000000" w:themeColor="text1"/>
        </w:rPr>
        <w:t xml:space="preserve"> to guide staff and volunteers when working with young people and related stakeholders.</w:t>
      </w:r>
    </w:p>
    <w:p w14:paraId="367DADE2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5107FE5F" w14:textId="1EA363AC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lastRenderedPageBreak/>
        <w:t xml:space="preserve">27. The Chairperson of WAYS convenes a board meeting to discuss the formation of a policy development group. Identify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members that the group should include.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3963875B" w14:textId="77777777" w:rsidTr="00F74267">
        <w:tc>
          <w:tcPr>
            <w:tcW w:w="9640" w:type="dxa"/>
          </w:tcPr>
          <w:p w14:paraId="52B65EE6" w14:textId="77777777" w:rsidR="003D633C" w:rsidRPr="004D508C" w:rsidRDefault="003D633C" w:rsidP="00CA64EA">
            <w:pPr>
              <w:spacing w:before="12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203F6E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12DB5495" w14:textId="7D337FB8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28. Who should the group seek expert advice from? Identify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sources that the group should include.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08E7A8DF" w14:textId="77777777" w:rsidTr="00F74267">
        <w:tc>
          <w:tcPr>
            <w:tcW w:w="9640" w:type="dxa"/>
          </w:tcPr>
          <w:p w14:paraId="428BD142" w14:textId="77777777" w:rsidR="003D633C" w:rsidRPr="004D508C" w:rsidRDefault="003D633C" w:rsidP="00CA64EA">
            <w:pPr>
              <w:pStyle w:val="ListParagraph"/>
              <w:spacing w:before="120" w:after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9E36D1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0DF1C8EE" w14:textId="3BB7A590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29. Who should be included in the community consultation? Identify </w:t>
      </w:r>
      <w:r w:rsidRPr="004D508C">
        <w:rPr>
          <w:rFonts w:ascii="Calibri" w:hAnsi="Calibri" w:cs="Calibri"/>
          <w:b/>
          <w:bCs/>
          <w:color w:val="000000" w:themeColor="text1"/>
        </w:rPr>
        <w:t>two (2)</w:t>
      </w:r>
      <w:r w:rsidRPr="004D508C">
        <w:rPr>
          <w:rFonts w:ascii="Calibri" w:hAnsi="Calibri" w:cs="Calibri"/>
          <w:color w:val="000000" w:themeColor="text1"/>
        </w:rPr>
        <w:t xml:space="preserve"> people/groups.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42ADB366" w14:textId="77777777" w:rsidTr="00F74267">
        <w:tc>
          <w:tcPr>
            <w:tcW w:w="9640" w:type="dxa"/>
          </w:tcPr>
          <w:p w14:paraId="6D11105D" w14:textId="77777777" w:rsidR="003D633C" w:rsidRPr="004D508C" w:rsidRDefault="003D633C" w:rsidP="00CA64EA">
            <w:pPr>
              <w:pStyle w:val="ListParagraph"/>
              <w:spacing w:before="120" w:after="120"/>
              <w:ind w:left="0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CC83463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p w14:paraId="380180E9" w14:textId="0F575890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  <w:r w:rsidRPr="004D508C">
        <w:rPr>
          <w:rFonts w:ascii="Calibri" w:hAnsi="Calibri" w:cs="Calibri"/>
          <w:color w:val="000000" w:themeColor="text1"/>
        </w:rPr>
        <w:t xml:space="preserve">30. What documents do you need for Policy Development? Identify </w:t>
      </w:r>
      <w:r w:rsidRPr="004D508C">
        <w:rPr>
          <w:rFonts w:ascii="Calibri" w:hAnsi="Calibri" w:cs="Calibri"/>
          <w:b/>
          <w:bCs/>
          <w:color w:val="000000" w:themeColor="text1"/>
        </w:rPr>
        <w:t>four (4)</w:t>
      </w:r>
      <w:r w:rsidRPr="004D508C">
        <w:rPr>
          <w:rFonts w:ascii="Calibri" w:hAnsi="Calibri" w:cs="Calibri"/>
          <w:color w:val="000000" w:themeColor="text1"/>
        </w:rPr>
        <w:t xml:space="preserve"> documents.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4D508C" w:rsidRPr="004D508C" w14:paraId="58567063" w14:textId="77777777" w:rsidTr="00F74267">
        <w:tc>
          <w:tcPr>
            <w:tcW w:w="9640" w:type="dxa"/>
          </w:tcPr>
          <w:p w14:paraId="580BD0CF" w14:textId="77777777" w:rsidR="003D633C" w:rsidRPr="004D508C" w:rsidRDefault="003D633C" w:rsidP="00CA64EA">
            <w:pPr>
              <w:pStyle w:val="ListParagraph"/>
              <w:spacing w:before="120" w:after="120"/>
              <w:ind w:left="0" w:right="44"/>
              <w:contextualSpacing w:val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72261FB" w14:textId="77777777" w:rsidR="003D633C" w:rsidRPr="004D508C" w:rsidRDefault="003D633C" w:rsidP="00CA64EA">
      <w:pPr>
        <w:spacing w:before="120" w:after="120"/>
        <w:ind w:right="-613"/>
        <w:rPr>
          <w:rFonts w:ascii="Calibri" w:hAnsi="Calibri" w:cs="Calibri"/>
          <w:color w:val="000000" w:themeColor="text1"/>
        </w:rPr>
      </w:pPr>
    </w:p>
    <w:sectPr w:rsidR="003D633C" w:rsidRPr="004D508C" w:rsidSect="004D508C">
      <w:headerReference w:type="default" r:id="rId7"/>
      <w:footerReference w:type="even" r:id="rId8"/>
      <w:footerReference w:type="default" r:id="rId9"/>
      <w:pgSz w:w="11906" w:h="16838"/>
      <w:pgMar w:top="1599" w:right="1440" w:bottom="1440" w:left="1440" w:header="3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401F" w14:textId="77777777" w:rsidR="00751A69" w:rsidRDefault="00751A69" w:rsidP="00F74267">
      <w:r>
        <w:separator/>
      </w:r>
    </w:p>
  </w:endnote>
  <w:endnote w:type="continuationSeparator" w:id="0">
    <w:p w14:paraId="487D2EDE" w14:textId="77777777" w:rsidR="00751A69" w:rsidRDefault="00751A69" w:rsidP="00F7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9778940"/>
      <w:docPartObj>
        <w:docPartGallery w:val="Page Numbers (Bottom of Page)"/>
        <w:docPartUnique/>
      </w:docPartObj>
    </w:sdtPr>
    <w:sdtContent>
      <w:p w14:paraId="2856729B" w14:textId="59E53AE1" w:rsidR="004D508C" w:rsidRDefault="004D508C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B087CB" w14:textId="77777777" w:rsidR="004D508C" w:rsidRDefault="004D508C" w:rsidP="004D50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1763720"/>
      <w:docPartObj>
        <w:docPartGallery w:val="Page Numbers (Bottom of Page)"/>
        <w:docPartUnique/>
      </w:docPartObj>
    </w:sdtPr>
    <w:sdtContent>
      <w:p w14:paraId="606236C3" w14:textId="192536FF" w:rsidR="004D508C" w:rsidRDefault="004D508C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D903136" w14:textId="77777777" w:rsidR="004D508C" w:rsidRPr="002C0C2B" w:rsidRDefault="004D508C" w:rsidP="004D508C">
    <w:pPr>
      <w:pStyle w:val="Footer"/>
      <w:ind w:right="360"/>
      <w:rPr>
        <w:sz w:val="20"/>
        <w:szCs w:val="20"/>
      </w:rPr>
    </w:pPr>
    <w:r w:rsidRPr="002C0C2B">
      <w:rPr>
        <w:rFonts w:ascii="Calibri" w:hAnsi="Calibri" w:cs="Calibri"/>
        <w:color w:val="000000" w:themeColor="text1"/>
        <w:sz w:val="20"/>
        <w:szCs w:val="20"/>
      </w:rPr>
      <w:t>CIV Gov_M2_BSBFNG406_</w:t>
    </w:r>
    <w:r w:rsidRPr="002C0C2B">
      <w:rPr>
        <w:rFonts w:ascii="Calibri" w:eastAsia="Calibri" w:hAnsi="Calibri" w:cs="Calibri"/>
        <w:sz w:val="20"/>
        <w:szCs w:val="20"/>
      </w:rPr>
      <w:t>BSBXCM401</w:t>
    </w:r>
  </w:p>
  <w:p w14:paraId="25337B39" w14:textId="77777777" w:rsidR="00F74267" w:rsidRDefault="00F74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B54D" w14:textId="77777777" w:rsidR="00751A69" w:rsidRDefault="00751A69" w:rsidP="00F74267">
      <w:r>
        <w:separator/>
      </w:r>
    </w:p>
  </w:footnote>
  <w:footnote w:type="continuationSeparator" w:id="0">
    <w:p w14:paraId="17F697F6" w14:textId="77777777" w:rsidR="00751A69" w:rsidRDefault="00751A69" w:rsidP="00F7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E13A" w14:textId="5B9D18BD" w:rsidR="004D508C" w:rsidRDefault="004D508C">
    <w:pPr>
      <w:pStyle w:val="Header"/>
      <w:rPr>
        <w:rFonts w:ascii="Calibri" w:hAnsi="Calibri" w:cs="Calibri"/>
        <w:sz w:val="20"/>
      </w:rPr>
    </w:pPr>
    <w:r w:rsidRPr="00E2287B">
      <w:rPr>
        <w:noProof/>
      </w:rPr>
      <w:drawing>
        <wp:inline distT="0" distB="0" distL="0" distR="0" wp14:anchorId="34CAECD1" wp14:editId="67EBE5D1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D508C">
      <w:rPr>
        <w:rFonts w:ascii="Calibri" w:hAnsi="Calibri" w:cs="Calibri"/>
        <w:sz w:val="22"/>
        <w:szCs w:val="22"/>
      </w:rPr>
      <w:t>BSB41021 Certificate IV in Aboriginal and Torres Strait Islander Governance</w:t>
    </w:r>
  </w:p>
  <w:p w14:paraId="41D1DCCD" w14:textId="77777777" w:rsidR="004D508C" w:rsidRDefault="004D508C">
    <w:pPr>
      <w:pStyle w:val="Header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09B"/>
    <w:multiLevelType w:val="hybridMultilevel"/>
    <w:tmpl w:val="289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0EF8"/>
    <w:multiLevelType w:val="hybridMultilevel"/>
    <w:tmpl w:val="CD5C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3E6C"/>
    <w:multiLevelType w:val="hybridMultilevel"/>
    <w:tmpl w:val="EDB4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11D0"/>
    <w:multiLevelType w:val="hybridMultilevel"/>
    <w:tmpl w:val="096A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063"/>
    <w:multiLevelType w:val="hybridMultilevel"/>
    <w:tmpl w:val="77F46F7A"/>
    <w:lvl w:ilvl="0" w:tplc="3A067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F1A"/>
    <w:multiLevelType w:val="hybridMultilevel"/>
    <w:tmpl w:val="EC14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40158"/>
    <w:multiLevelType w:val="hybridMultilevel"/>
    <w:tmpl w:val="855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5188"/>
    <w:multiLevelType w:val="hybridMultilevel"/>
    <w:tmpl w:val="9C5AAC9A"/>
    <w:lvl w:ilvl="0" w:tplc="FC7EF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C3240"/>
    <w:multiLevelType w:val="hybridMultilevel"/>
    <w:tmpl w:val="F4FC23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D0095"/>
    <w:multiLevelType w:val="hybridMultilevel"/>
    <w:tmpl w:val="E5103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615E1"/>
    <w:multiLevelType w:val="hybridMultilevel"/>
    <w:tmpl w:val="3290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30088"/>
    <w:multiLevelType w:val="hybridMultilevel"/>
    <w:tmpl w:val="B1DE134A"/>
    <w:lvl w:ilvl="0" w:tplc="724A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1250A"/>
    <w:multiLevelType w:val="hybridMultilevel"/>
    <w:tmpl w:val="442A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A3FA9"/>
    <w:multiLevelType w:val="hybridMultilevel"/>
    <w:tmpl w:val="BDC0F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D331F"/>
    <w:multiLevelType w:val="hybridMultilevel"/>
    <w:tmpl w:val="DDD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538D5"/>
    <w:multiLevelType w:val="hybridMultilevel"/>
    <w:tmpl w:val="E1A2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476C"/>
    <w:multiLevelType w:val="hybridMultilevel"/>
    <w:tmpl w:val="4D7C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9249C"/>
    <w:multiLevelType w:val="hybridMultilevel"/>
    <w:tmpl w:val="3B4A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50269">
    <w:abstractNumId w:val="4"/>
  </w:num>
  <w:num w:numId="2" w16cid:durableId="2138183158">
    <w:abstractNumId w:val="7"/>
  </w:num>
  <w:num w:numId="3" w16cid:durableId="1820222389">
    <w:abstractNumId w:val="10"/>
  </w:num>
  <w:num w:numId="4" w16cid:durableId="2039352318">
    <w:abstractNumId w:val="9"/>
  </w:num>
  <w:num w:numId="5" w16cid:durableId="1571229272">
    <w:abstractNumId w:val="17"/>
  </w:num>
  <w:num w:numId="6" w16cid:durableId="1654797774">
    <w:abstractNumId w:val="12"/>
  </w:num>
  <w:num w:numId="7" w16cid:durableId="656613332">
    <w:abstractNumId w:val="6"/>
  </w:num>
  <w:num w:numId="8" w16cid:durableId="911088932">
    <w:abstractNumId w:val="1"/>
  </w:num>
  <w:num w:numId="9" w16cid:durableId="1729263673">
    <w:abstractNumId w:val="0"/>
  </w:num>
  <w:num w:numId="10" w16cid:durableId="843402462">
    <w:abstractNumId w:val="2"/>
  </w:num>
  <w:num w:numId="11" w16cid:durableId="1623070319">
    <w:abstractNumId w:val="11"/>
  </w:num>
  <w:num w:numId="12" w16cid:durableId="1805805591">
    <w:abstractNumId w:val="15"/>
  </w:num>
  <w:num w:numId="13" w16cid:durableId="2047168896">
    <w:abstractNumId w:val="13"/>
  </w:num>
  <w:num w:numId="14" w16cid:durableId="873226098">
    <w:abstractNumId w:val="14"/>
  </w:num>
  <w:num w:numId="15" w16cid:durableId="733503611">
    <w:abstractNumId w:val="16"/>
  </w:num>
  <w:num w:numId="16" w16cid:durableId="611211147">
    <w:abstractNumId w:val="5"/>
  </w:num>
  <w:num w:numId="17" w16cid:durableId="1702313918">
    <w:abstractNumId w:val="3"/>
  </w:num>
  <w:num w:numId="18" w16cid:durableId="1203712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3C"/>
    <w:rsid w:val="000D7D47"/>
    <w:rsid w:val="001824B2"/>
    <w:rsid w:val="00213C64"/>
    <w:rsid w:val="0025355B"/>
    <w:rsid w:val="002C0C2B"/>
    <w:rsid w:val="003D633C"/>
    <w:rsid w:val="004A6CAF"/>
    <w:rsid w:val="004D508C"/>
    <w:rsid w:val="005508FB"/>
    <w:rsid w:val="00563731"/>
    <w:rsid w:val="00751A69"/>
    <w:rsid w:val="00827D99"/>
    <w:rsid w:val="00A74256"/>
    <w:rsid w:val="00CA64EA"/>
    <w:rsid w:val="00E5601B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E7FF2"/>
  <w15:chartTrackingRefBased/>
  <w15:docId w15:val="{A1587FE1-D00A-1C42-B2D4-CD430F1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3C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3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33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3D633C"/>
    <w:pPr>
      <w:spacing w:after="0" w:line="240" w:lineRule="auto"/>
    </w:pPr>
    <w:rPr>
      <w:rFonts w:asciiTheme="minorHAnsi" w:eastAsiaTheme="minorEastAsia" w:hAnsiTheme="minorHAnsi"/>
      <w:color w:val="auto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267"/>
    <w:rPr>
      <w:rFonts w:ascii="Times New Roman" w:eastAsia="Times New Roman" w:hAnsi="Times New Roman" w:cs="Times New Roman"/>
      <w:color w:val="auto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267"/>
    <w:rPr>
      <w:rFonts w:ascii="Times New Roman" w:eastAsia="Times New Roman" w:hAnsi="Times New Roman" w:cs="Times New Roman"/>
      <w:color w:val="auto"/>
      <w:kern w:val="0"/>
      <w:sz w:val="24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D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5</cp:revision>
  <dcterms:created xsi:type="dcterms:W3CDTF">2025-10-20T04:59:00Z</dcterms:created>
  <dcterms:modified xsi:type="dcterms:W3CDTF">2025-10-21T01:45:00Z</dcterms:modified>
</cp:coreProperties>
</file>