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2A" w:rsidRDefault="00930292" w:rsidP="00051156">
      <w:pPr>
        <w:pStyle w:val="Heading1"/>
      </w:pPr>
      <w:r>
        <w:t>Legal</w:t>
      </w:r>
      <w:r w:rsidR="00A0154E">
        <w:t xml:space="preserve"> </w:t>
      </w:r>
      <w:r w:rsidR="005E5F11">
        <w:t>d</w:t>
      </w:r>
      <w:r w:rsidR="00A0154E">
        <w:t xml:space="preserve">efinition of </w:t>
      </w:r>
      <w:r w:rsidR="005E5F11">
        <w:t>‘d</w:t>
      </w:r>
      <w:r w:rsidR="00A0154E">
        <w:t xml:space="preserve">omestic </w:t>
      </w:r>
      <w:r w:rsidR="005E5F11">
        <w:t>a</w:t>
      </w:r>
      <w:r w:rsidR="00A0154E">
        <w:t>buse</w:t>
      </w:r>
      <w:r w:rsidR="005E5F11">
        <w:t>’</w:t>
      </w:r>
    </w:p>
    <w:p w:rsidR="002A72C9" w:rsidRPr="005E5F11" w:rsidRDefault="00F94F2A" w:rsidP="00D70D9F">
      <w:pPr>
        <w:pStyle w:val="Heading2"/>
      </w:pPr>
      <w:r w:rsidRPr="005E5F11">
        <w:t>Fac</w:t>
      </w:r>
      <w:r w:rsidR="005E5F11" w:rsidRPr="005E5F11">
        <w:t>t</w:t>
      </w:r>
      <w:r w:rsidRPr="005E5F11">
        <w:t xml:space="preserve">sheet </w:t>
      </w:r>
      <w:r w:rsidR="0056471C">
        <w:t>for</w:t>
      </w:r>
      <w:r w:rsidR="00EE6FAE">
        <w:t xml:space="preserve"> </w:t>
      </w:r>
      <w:r w:rsidR="00023797">
        <w:t xml:space="preserve">the </w:t>
      </w:r>
      <w:r w:rsidR="00EE6FAE">
        <w:t>justice secto</w:t>
      </w:r>
      <w:r w:rsidR="00325D10">
        <w:t>r</w:t>
      </w:r>
    </w:p>
    <w:p w:rsidR="002A72C9" w:rsidRPr="001C7B72" w:rsidRDefault="00356678" w:rsidP="000A6064">
      <w:pPr>
        <w:spacing w:after="840"/>
      </w:pPr>
      <w:r w:rsidRPr="00356678">
        <w:rPr>
          <w:noProof/>
        </w:rPr>
      </w:r>
      <w:r>
        <w:rPr>
          <w:noProof/>
        </w:rPr>
        <w:pict>
          <v:line id="Straight Connector 5" o:spid="_x0000_s2050" alt="&quot;&quot;" style="visibility:visible;mso-position-horizontal-relative:char;mso-position-vertical-relative:line" from="0,0" to="50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" strokecolor="#002664 [3214]" strokeweight=".5pt">
            <w10:anchorlock/>
          </v:line>
        </w:pict>
      </w:r>
    </w:p>
    <w:p w:rsidR="005E5F11" w:rsidRPr="000A5B40" w:rsidRDefault="005E5F11" w:rsidP="00D70D9F">
      <w:pPr>
        <w:pStyle w:val="Heading2"/>
      </w:pPr>
      <w:bookmarkStart w:id="0" w:name="_Hlk149650262"/>
      <w:r w:rsidRPr="000A5B40">
        <w:t>What chang</w:t>
      </w:r>
      <w:r w:rsidR="008F0F86">
        <w:t>es are being made to the law</w:t>
      </w:r>
      <w:r w:rsidRPr="000A5B40">
        <w:t>?</w:t>
      </w:r>
    </w:p>
    <w:bookmarkEnd w:id="0"/>
    <w:p w:rsidR="008F0F86" w:rsidRPr="00D70D9F" w:rsidRDefault="00A0154E" w:rsidP="00AF187D">
      <w:pPr>
        <w:pStyle w:val="BodyText"/>
      </w:pPr>
      <w:r w:rsidRPr="00D70D9F">
        <w:t xml:space="preserve">NSW </w:t>
      </w:r>
      <w:r w:rsidR="005E5F11" w:rsidRPr="00D70D9F">
        <w:t xml:space="preserve">is </w:t>
      </w:r>
      <w:r w:rsidRPr="00D70D9F">
        <w:t>introduc</w:t>
      </w:r>
      <w:r w:rsidR="005E5F11" w:rsidRPr="00D70D9F">
        <w:t>ing</w:t>
      </w:r>
      <w:r w:rsidRPr="00D70D9F">
        <w:t xml:space="preserve"> a </w:t>
      </w:r>
      <w:r w:rsidR="006522BA" w:rsidRPr="00D70D9F">
        <w:t>legal</w:t>
      </w:r>
      <w:r w:rsidRPr="00D70D9F">
        <w:t xml:space="preserve"> definition of ‘domestic abuse</w:t>
      </w:r>
      <w:r w:rsidR="000A5B40" w:rsidRPr="00D70D9F">
        <w:t>’ from 1 February 2024.</w:t>
      </w:r>
      <w:r w:rsidR="008F0F86" w:rsidRPr="00D70D9F">
        <w:t xml:space="preserve"> </w:t>
      </w:r>
    </w:p>
    <w:p w:rsidR="002C158E" w:rsidRPr="00E0762D" w:rsidRDefault="008F0F86" w:rsidP="00AF187D">
      <w:pPr>
        <w:pStyle w:val="BodyText"/>
      </w:pPr>
      <w:r w:rsidRPr="00D70D9F">
        <w:t xml:space="preserve">This </w:t>
      </w:r>
      <w:r w:rsidR="006522BA" w:rsidRPr="00D70D9F">
        <w:t>legal</w:t>
      </w:r>
      <w:r w:rsidRPr="00D70D9F">
        <w:t xml:space="preserve"> definition will be inserted into the </w:t>
      </w:r>
      <w:r w:rsidRPr="00F46CAD">
        <w:rPr>
          <w:i/>
          <w:iCs/>
        </w:rPr>
        <w:t>Crimes (Domestic and Personal Violence) Act 2007</w:t>
      </w:r>
      <w:r w:rsidRPr="00D70D9F">
        <w:t xml:space="preserve"> as section 6A.</w:t>
      </w:r>
    </w:p>
    <w:p w:rsidR="00F02BBF" w:rsidRPr="00E0762D" w:rsidRDefault="000A5B40" w:rsidP="00AF187D">
      <w:pPr>
        <w:pStyle w:val="BodyText"/>
      </w:pPr>
      <w:r w:rsidRPr="00E0762D">
        <w:t>The</w:t>
      </w:r>
      <w:r w:rsidR="005861E4" w:rsidRPr="00E0762D">
        <w:t xml:space="preserve"> law will state </w:t>
      </w:r>
      <w:r w:rsidR="00776D5B" w:rsidRPr="00E0762D">
        <w:t>‘</w:t>
      </w:r>
      <w:r w:rsidR="00101663" w:rsidRPr="00E0762D">
        <w:t>d</w:t>
      </w:r>
      <w:r w:rsidR="00776D5B" w:rsidRPr="00E0762D">
        <w:t xml:space="preserve">omestic </w:t>
      </w:r>
      <w:r w:rsidR="009F5298" w:rsidRPr="00E0762D">
        <w:t>abuse</w:t>
      </w:r>
      <w:r w:rsidR="00776D5B" w:rsidRPr="00E0762D">
        <w:t>’</w:t>
      </w:r>
      <w:r w:rsidR="009F5298" w:rsidRPr="00E0762D">
        <w:t xml:space="preserve"> is any behaviour in a domestic relationship that</w:t>
      </w:r>
      <w:r w:rsidR="00F02BBF" w:rsidRPr="00E0762D">
        <w:t>:</w:t>
      </w:r>
    </w:p>
    <w:p w:rsidR="00F02BBF" w:rsidRDefault="00F02BBF" w:rsidP="00AF187D">
      <w:pPr>
        <w:pStyle w:val="Bullet1"/>
      </w:pPr>
      <w:r>
        <w:t xml:space="preserve">is </w:t>
      </w:r>
      <w:r w:rsidRPr="002924AA">
        <w:t>violent</w:t>
      </w:r>
    </w:p>
    <w:p w:rsidR="00F02BBF" w:rsidRDefault="00F02BBF" w:rsidP="00AF187D">
      <w:pPr>
        <w:pStyle w:val="Bullet1"/>
      </w:pPr>
      <w:r>
        <w:t xml:space="preserve">is </w:t>
      </w:r>
      <w:r w:rsidRPr="002924AA">
        <w:t>threatening</w:t>
      </w:r>
    </w:p>
    <w:p w:rsidR="00F02BBF" w:rsidRDefault="00F02BBF" w:rsidP="00AF187D">
      <w:pPr>
        <w:pStyle w:val="Bullet1"/>
      </w:pPr>
      <w:r>
        <w:t xml:space="preserve">is </w:t>
      </w:r>
      <w:r w:rsidRPr="002924AA">
        <w:t>coercive or controlling</w:t>
      </w:r>
    </w:p>
    <w:p w:rsidR="009F5298" w:rsidRPr="009D38A5" w:rsidRDefault="00F02BBF" w:rsidP="00AF187D">
      <w:pPr>
        <w:pStyle w:val="Bullet1"/>
      </w:pPr>
      <w:r w:rsidRPr="002924AA">
        <w:t xml:space="preserve">makes a person fear for their own safety or the safety of others. </w:t>
      </w:r>
      <w:r w:rsidR="009F5298" w:rsidRPr="009D38A5">
        <w:t xml:space="preserve"> </w:t>
      </w:r>
    </w:p>
    <w:p w:rsidR="005E5F11" w:rsidRDefault="005E5F11" w:rsidP="00D70D9F">
      <w:pPr>
        <w:pStyle w:val="Heading2"/>
      </w:pPr>
      <w:r>
        <w:t>Why is th</w:t>
      </w:r>
      <w:r w:rsidR="000A5B40">
        <w:t>is</w:t>
      </w:r>
      <w:r>
        <w:t xml:space="preserve"> definition being introduced?</w:t>
      </w:r>
    </w:p>
    <w:p w:rsidR="002C158E" w:rsidRDefault="009F5298" w:rsidP="00AF187D">
      <w:pPr>
        <w:pStyle w:val="BodyText"/>
      </w:pPr>
      <w:r>
        <w:rPr>
          <w:lang w:val="en-GB"/>
        </w:rPr>
        <w:t xml:space="preserve">This definition </w:t>
      </w:r>
      <w:r w:rsidR="001D4FFA">
        <w:rPr>
          <w:lang w:val="en-GB"/>
        </w:rPr>
        <w:t xml:space="preserve">will help people </w:t>
      </w:r>
      <w:r w:rsidR="00F02BBF">
        <w:rPr>
          <w:lang w:val="en-GB"/>
        </w:rPr>
        <w:t xml:space="preserve">understand </w:t>
      </w:r>
      <w:r w:rsidR="00012BDE">
        <w:rPr>
          <w:lang w:val="en-GB"/>
        </w:rPr>
        <w:t xml:space="preserve">what </w:t>
      </w:r>
      <w:r w:rsidR="0018777F">
        <w:rPr>
          <w:lang w:val="en-GB"/>
        </w:rPr>
        <w:t xml:space="preserve">behaviour </w:t>
      </w:r>
      <w:r w:rsidR="00F02BBF">
        <w:rPr>
          <w:lang w:val="en-GB"/>
        </w:rPr>
        <w:t>is</w:t>
      </w:r>
      <w:r w:rsidR="0018777F">
        <w:rPr>
          <w:lang w:val="en-GB"/>
        </w:rPr>
        <w:t xml:space="preserve"> </w:t>
      </w:r>
      <w:r w:rsidR="00012BDE">
        <w:rPr>
          <w:lang w:val="en-GB"/>
        </w:rPr>
        <w:t>domestic abuse</w:t>
      </w:r>
      <w:r w:rsidR="00F02BBF">
        <w:rPr>
          <w:lang w:val="en-GB"/>
        </w:rPr>
        <w:t xml:space="preserve"> and </w:t>
      </w:r>
      <w:r w:rsidR="00990104">
        <w:rPr>
          <w:lang w:val="en-GB"/>
        </w:rPr>
        <w:t>support people</w:t>
      </w:r>
      <w:r w:rsidR="00803209">
        <w:rPr>
          <w:lang w:val="en-GB"/>
        </w:rPr>
        <w:t xml:space="preserve"> </w:t>
      </w:r>
      <w:r w:rsidR="00F02BBF">
        <w:rPr>
          <w:lang w:val="en-GB"/>
        </w:rPr>
        <w:t>to</w:t>
      </w:r>
      <w:r w:rsidR="00990104">
        <w:rPr>
          <w:lang w:val="en-GB"/>
        </w:rPr>
        <w:t xml:space="preserve"> </w:t>
      </w:r>
      <w:r w:rsidR="00AE24A8">
        <w:rPr>
          <w:lang w:val="en-GB"/>
        </w:rPr>
        <w:t xml:space="preserve">identify </w:t>
      </w:r>
      <w:r w:rsidR="00990104">
        <w:rPr>
          <w:lang w:val="en-GB"/>
        </w:rPr>
        <w:t>domestic abuse.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58"/>
        <w:gridCol w:w="3530"/>
      </w:tblGrid>
      <w:tr w:rsidR="00F93035" w:rsidTr="00465CA2">
        <w:tc>
          <w:tcPr>
            <w:tcW w:w="6658" w:type="dxa"/>
          </w:tcPr>
          <w:p w:rsidR="00F93035" w:rsidRPr="009F5298" w:rsidRDefault="00F93035" w:rsidP="00F93035">
            <w:pPr>
              <w:pStyle w:val="BodyText"/>
            </w:pPr>
            <w:r w:rsidRPr="009F5298">
              <w:t>The definition recognises that:</w:t>
            </w:r>
          </w:p>
          <w:p w:rsidR="00F93035" w:rsidRPr="009F5298" w:rsidRDefault="00F93035" w:rsidP="00F93035">
            <w:pPr>
              <w:pStyle w:val="Bullet1"/>
            </w:pPr>
            <w:r>
              <w:t>a</w:t>
            </w:r>
            <w:r w:rsidRPr="009F5298">
              <w:t xml:space="preserve">buse </w:t>
            </w:r>
            <w:r>
              <w:t>is more than</w:t>
            </w:r>
            <w:r w:rsidRPr="009F5298">
              <w:t xml:space="preserve"> physical abuse</w:t>
            </w:r>
            <w:r>
              <w:t xml:space="preserve"> and</w:t>
            </w:r>
            <w:r w:rsidRPr="009F5298">
              <w:t xml:space="preserve"> could include verbal, </w:t>
            </w:r>
            <w:r>
              <w:t xml:space="preserve">sexual, </w:t>
            </w:r>
            <w:r w:rsidRPr="009F5298">
              <w:t>emotional, psychological or financial abuse, or behaviour that control</w:t>
            </w:r>
            <w:r>
              <w:t xml:space="preserve">s </w:t>
            </w:r>
            <w:r w:rsidRPr="009F5298">
              <w:t>a person or limits their freedom</w:t>
            </w:r>
          </w:p>
          <w:p w:rsidR="00F93035" w:rsidRDefault="00F93035" w:rsidP="00F93035">
            <w:pPr>
              <w:pStyle w:val="Bullet1"/>
            </w:pPr>
            <w:r>
              <w:t>d</w:t>
            </w:r>
            <w:r w:rsidRPr="009F5298">
              <w:t xml:space="preserve">omestic abuse </w:t>
            </w:r>
            <w:r>
              <w:t>can be one or many acts over time</w:t>
            </w:r>
          </w:p>
          <w:p w:rsidR="00F93035" w:rsidRDefault="00F93035" w:rsidP="00465CA2">
            <w:pPr>
              <w:pStyle w:val="Bullet1"/>
            </w:pPr>
            <w:proofErr w:type="gramStart"/>
            <w:r>
              <w:t>children</w:t>
            </w:r>
            <w:proofErr w:type="gramEnd"/>
            <w:r>
              <w:t xml:space="preserve"> experience domestic abuse when they hear, see or are exposed to the effects of domestic abuse.</w:t>
            </w:r>
          </w:p>
        </w:tc>
        <w:tc>
          <w:tcPr>
            <w:tcW w:w="3530" w:type="dxa"/>
            <w:shd w:val="clear" w:color="auto" w:fill="D5E4FF" w:themeFill="accent1" w:themeFillTint="1A"/>
            <w:vAlign w:val="center"/>
          </w:tcPr>
          <w:p w:rsidR="00F93035" w:rsidRDefault="00F93035" w:rsidP="00465CA2">
            <w:pPr>
              <w:tabs>
                <w:tab w:val="left" w:pos="3210"/>
              </w:tabs>
              <w:ind w:left="57" w:right="57"/>
              <w:jc w:val="center"/>
              <w:rPr>
                <w:rStyle w:val="ui-provider"/>
              </w:rPr>
            </w:pPr>
            <w:r>
              <w:rPr>
                <w:rStyle w:val="ui-provider"/>
              </w:rPr>
              <w:t>For an Apprehended Domestic Violence Order to be made, it must be shown that there is fear of a domestic violence offence on reasonable grounds.</w:t>
            </w:r>
          </w:p>
          <w:p w:rsidR="00F93035" w:rsidRDefault="00F93035" w:rsidP="00465CA2">
            <w:pPr>
              <w:tabs>
                <w:tab w:val="left" w:pos="3210"/>
              </w:tabs>
              <w:ind w:left="57" w:right="57"/>
              <w:jc w:val="center"/>
            </w:pPr>
            <w:r>
              <w:rPr>
                <w:rStyle w:val="ui-provider"/>
              </w:rPr>
              <w:t>The definition of domestic abuse does not change this requirement.</w:t>
            </w:r>
          </w:p>
        </w:tc>
      </w:tr>
    </w:tbl>
    <w:p w:rsidR="00A0154E" w:rsidRPr="00A0154E" w:rsidRDefault="008F0F86" w:rsidP="00D70D9F">
      <w:pPr>
        <w:pStyle w:val="Heading2"/>
      </w:pPr>
      <w:r>
        <w:t>What behaviours are covered under the definition?</w:t>
      </w:r>
    </w:p>
    <w:p w:rsidR="00E125B7" w:rsidRDefault="00F02BBF" w:rsidP="00AF187D">
      <w:pPr>
        <w:pStyle w:val="BodyText"/>
      </w:pPr>
      <w:r>
        <w:t>The legal definition of domestic abuse will cover many different types</w:t>
      </w:r>
      <w:r w:rsidRPr="0028134E">
        <w:t xml:space="preserve"> of </w:t>
      </w:r>
      <w:r>
        <w:t>behaviour</w:t>
      </w:r>
      <w:r w:rsidR="00A0154E">
        <w:t xml:space="preserve">. </w:t>
      </w:r>
      <w:r w:rsidR="00E125B7">
        <w:t>It can involve a single act, or repeated behaviours.</w:t>
      </w:r>
      <w:r w:rsidR="00181DC5">
        <w:t xml:space="preserve"> </w:t>
      </w:r>
    </w:p>
    <w:p w:rsidR="00A0154E" w:rsidRDefault="00A0154E" w:rsidP="00AF187D">
      <w:pPr>
        <w:pStyle w:val="BodyText"/>
      </w:pPr>
      <w:r>
        <w:t xml:space="preserve">Some examples </w:t>
      </w:r>
      <w:r w:rsidR="00CA6661">
        <w:t xml:space="preserve">include </w:t>
      </w:r>
      <w:r>
        <w:t>engaging in</w:t>
      </w:r>
      <w:r w:rsidR="00CA6661">
        <w:t>,</w:t>
      </w:r>
      <w:r>
        <w:t xml:space="preserve"> or threatening to engage in</w:t>
      </w:r>
      <w:r w:rsidR="00CA6661">
        <w:t>,</w:t>
      </w:r>
      <w:r>
        <w:t xml:space="preserve"> behaviour that:</w:t>
      </w:r>
    </w:p>
    <w:p w:rsidR="00A0154E" w:rsidRPr="00D70D9F" w:rsidRDefault="00A0154E" w:rsidP="00AF187D">
      <w:pPr>
        <w:pStyle w:val="Bullet1"/>
      </w:pPr>
      <w:r w:rsidRPr="00D70D9F">
        <w:t>is physically abusive or violent</w:t>
      </w:r>
    </w:p>
    <w:p w:rsidR="00A0154E" w:rsidRPr="00D70D9F" w:rsidRDefault="00A0154E" w:rsidP="00AF187D">
      <w:pPr>
        <w:pStyle w:val="Bullet1"/>
      </w:pPr>
      <w:r w:rsidRPr="00D70D9F">
        <w:t>is sexually abusive</w:t>
      </w:r>
      <w:r w:rsidR="00696265" w:rsidRPr="00D70D9F">
        <w:t xml:space="preserve"> </w:t>
      </w:r>
      <w:r w:rsidRPr="00D70D9F">
        <w:t>or violent</w:t>
      </w:r>
      <w:r w:rsidR="003B5D8C" w:rsidRPr="00D70D9F">
        <w:t xml:space="preserve"> </w:t>
      </w:r>
    </w:p>
    <w:p w:rsidR="00A0154E" w:rsidRPr="00D70D9F" w:rsidRDefault="00A0154E" w:rsidP="00AF187D">
      <w:pPr>
        <w:pStyle w:val="Bullet1"/>
      </w:pPr>
      <w:r w:rsidRPr="00D70D9F">
        <w:t>is economically or financially abusive</w:t>
      </w:r>
      <w:r w:rsidR="003B5D8C" w:rsidRPr="00D70D9F">
        <w:t xml:space="preserve"> </w:t>
      </w:r>
    </w:p>
    <w:p w:rsidR="00A0154E" w:rsidRPr="00D70D9F" w:rsidRDefault="00A0154E" w:rsidP="00AF187D">
      <w:pPr>
        <w:pStyle w:val="Bullet1"/>
      </w:pPr>
      <w:r w:rsidRPr="00D70D9F">
        <w:t xml:space="preserve">is verbally abusive </w:t>
      </w:r>
      <w:r w:rsidR="003B5D8C" w:rsidRPr="00D70D9F">
        <w:t xml:space="preserve"> </w:t>
      </w:r>
    </w:p>
    <w:p w:rsidR="00A0154E" w:rsidRPr="00D70D9F" w:rsidRDefault="00A0154E" w:rsidP="00AF187D">
      <w:pPr>
        <w:pStyle w:val="Bullet1"/>
      </w:pPr>
      <w:r w:rsidRPr="00D70D9F">
        <w:lastRenderedPageBreak/>
        <w:t>humiliates</w:t>
      </w:r>
      <w:r w:rsidR="00696265" w:rsidRPr="00D70D9F">
        <w:t>, shames</w:t>
      </w:r>
      <w:r w:rsidRPr="00D70D9F">
        <w:t xml:space="preserve"> or degrades the victim</w:t>
      </w:r>
    </w:p>
    <w:p w:rsidR="00A0154E" w:rsidRPr="00D70D9F" w:rsidRDefault="00A0154E" w:rsidP="00AF187D">
      <w:pPr>
        <w:pStyle w:val="Bullet1"/>
      </w:pPr>
      <w:r w:rsidRPr="00D70D9F">
        <w:t>intimidates</w:t>
      </w:r>
    </w:p>
    <w:p w:rsidR="00A0154E" w:rsidRPr="00D70D9F" w:rsidRDefault="00A0154E" w:rsidP="00AF187D">
      <w:pPr>
        <w:pStyle w:val="Bullet1"/>
      </w:pPr>
      <w:r w:rsidRPr="00D70D9F">
        <w:t>is stalking, harassment or involves monitoring or tracking a person’s activities or communications</w:t>
      </w:r>
      <w:r w:rsidR="00696265" w:rsidRPr="00D70D9F">
        <w:t>, whether physically, using technology or in another way</w:t>
      </w:r>
    </w:p>
    <w:p w:rsidR="00A0154E" w:rsidRPr="00D70D9F" w:rsidRDefault="00A0154E" w:rsidP="00AF187D">
      <w:pPr>
        <w:pStyle w:val="Bullet1"/>
      </w:pPr>
      <w:r w:rsidRPr="00D70D9F">
        <w:t>involves damaging or destroying property</w:t>
      </w:r>
    </w:p>
    <w:p w:rsidR="00A0154E" w:rsidRPr="00D70D9F" w:rsidRDefault="00696265" w:rsidP="00AF187D">
      <w:pPr>
        <w:pStyle w:val="Bullet1"/>
      </w:pPr>
      <w:r w:rsidRPr="00D70D9F">
        <w:t>causes death or injury to</w:t>
      </w:r>
      <w:r w:rsidR="00A0154E" w:rsidRPr="00D70D9F">
        <w:t xml:space="preserve"> an animal or uses an animal to threaten a person</w:t>
      </w:r>
    </w:p>
    <w:p w:rsidR="00A0154E" w:rsidRPr="00D70D9F" w:rsidRDefault="00696265" w:rsidP="00AF187D">
      <w:pPr>
        <w:pStyle w:val="Bullet1"/>
      </w:pPr>
      <w:r w:rsidRPr="00D70D9F">
        <w:t>isolates a person or prevents a person from connecting with their family, friends or culture, participating in cultural or spiritual ceremonies or practice or expressing their cultural identity</w:t>
      </w:r>
    </w:p>
    <w:p w:rsidR="00A0154E" w:rsidRPr="00D70D9F" w:rsidRDefault="00A0154E" w:rsidP="00AF187D">
      <w:pPr>
        <w:pStyle w:val="Bullet1"/>
      </w:pPr>
      <w:r w:rsidRPr="00D70D9F">
        <w:t xml:space="preserve">deprives or restricts a person’s liberty or </w:t>
      </w:r>
      <w:r w:rsidR="00696265" w:rsidRPr="00D70D9F">
        <w:t xml:space="preserve">unreasonably </w:t>
      </w:r>
      <w:r w:rsidRPr="00D70D9F">
        <w:t xml:space="preserve">controls </w:t>
      </w:r>
      <w:r w:rsidR="00696265" w:rsidRPr="00D70D9F">
        <w:t xml:space="preserve">or regulates </w:t>
      </w:r>
      <w:r w:rsidRPr="00D70D9F">
        <w:t>their day-to-day activities</w:t>
      </w:r>
    </w:p>
    <w:p w:rsidR="00A34AA1" w:rsidRPr="00D70D9F" w:rsidRDefault="00A34AA1" w:rsidP="00AF187D">
      <w:pPr>
        <w:pStyle w:val="Bullet1"/>
      </w:pPr>
      <w:r w:rsidRPr="00D70D9F">
        <w:t>mak</w:t>
      </w:r>
      <w:r w:rsidR="00CB2C71" w:rsidRPr="00D70D9F">
        <w:t>es</w:t>
      </w:r>
      <w:r w:rsidRPr="00D70D9F">
        <w:t xml:space="preserve"> threats, for example threatening to withdraw visa sponsorship, threatening to have a </w:t>
      </w:r>
      <w:r w:rsidR="00D02696" w:rsidRPr="00D70D9F">
        <w:t xml:space="preserve">child removed from the </w:t>
      </w:r>
      <w:r w:rsidR="00D30C18" w:rsidRPr="00D70D9F">
        <w:t>country</w:t>
      </w:r>
      <w:r w:rsidRPr="00D70D9F">
        <w:t>.</w:t>
      </w:r>
    </w:p>
    <w:p w:rsidR="008F0F86" w:rsidRDefault="00A0154E" w:rsidP="00AF187D">
      <w:pPr>
        <w:pStyle w:val="BodyText"/>
      </w:pPr>
      <w:r>
        <w:t xml:space="preserve">Behaviour that causes a child to hear, see or be exposed to </w:t>
      </w:r>
      <w:r w:rsidR="003B5D8C">
        <w:t xml:space="preserve">the effects of </w:t>
      </w:r>
      <w:r>
        <w:t xml:space="preserve">domestic abuse is also domestic abuse. </w:t>
      </w:r>
    </w:p>
    <w:p w:rsidR="00DF0BB6" w:rsidRDefault="008F0F86" w:rsidP="00D70D9F">
      <w:pPr>
        <w:pStyle w:val="Heading2"/>
      </w:pPr>
      <w:r>
        <w:t xml:space="preserve">What </w:t>
      </w:r>
      <w:r w:rsidR="00DF0BB6">
        <w:t xml:space="preserve">types of </w:t>
      </w:r>
      <w:r>
        <w:t>relation</w:t>
      </w:r>
      <w:r w:rsidR="00DF0BB6">
        <w:t>ships are covered by the definition?</w:t>
      </w:r>
    </w:p>
    <w:p w:rsidR="00A0154E" w:rsidRDefault="00A0154E" w:rsidP="00AF187D">
      <w:pPr>
        <w:pStyle w:val="BodyText"/>
      </w:pPr>
      <w:r>
        <w:t xml:space="preserve">For conduct to be domestic abuse, it needs to occur between people </w:t>
      </w:r>
      <w:r w:rsidR="00390709">
        <w:t>in</w:t>
      </w:r>
      <w:r>
        <w:t xml:space="preserve"> a current or former domestic relationship. This is already defined in </w:t>
      </w:r>
      <w:r w:rsidR="003C3EC1">
        <w:t xml:space="preserve">section 5 of </w:t>
      </w:r>
      <w:r>
        <w:t xml:space="preserve">the </w:t>
      </w:r>
      <w:r w:rsidRPr="00A0154E">
        <w:rPr>
          <w:i/>
          <w:iCs/>
        </w:rPr>
        <w:t>Crimes (Domestic and Personal Violence) Act 2007</w:t>
      </w:r>
      <w:r w:rsidRPr="00B6037C">
        <w:t xml:space="preserve"> </w:t>
      </w:r>
      <w:r>
        <w:t>and covers where people are or have been:</w:t>
      </w:r>
    </w:p>
    <w:p w:rsidR="00D70D9F" w:rsidRDefault="00D70D9F" w:rsidP="00AF187D">
      <w:pPr>
        <w:pStyle w:val="Bullet1"/>
      </w:pPr>
      <w:r w:rsidRPr="00573093">
        <w:t>in an intimate relationship, marriage or de facto relationship with the same person (for example, a person’s ex-partner and current partner would have a domestic relationship with each other at law, even if they had never met)</w:t>
      </w:r>
    </w:p>
    <w:p w:rsidR="00F02BBF" w:rsidRPr="004B6D25" w:rsidRDefault="00F02BBF" w:rsidP="00AF187D">
      <w:pPr>
        <w:pStyle w:val="Bullet1"/>
      </w:pPr>
      <w:r w:rsidRPr="004B6D25">
        <w:t>in an</w:t>
      </w:r>
      <w:r>
        <w:t xml:space="preserve"> </w:t>
      </w:r>
      <w:r w:rsidRPr="004B6D25">
        <w:t>intimate personal relationship</w:t>
      </w:r>
      <w:r>
        <w:t xml:space="preserve"> (including being</w:t>
      </w:r>
      <w:r w:rsidRPr="004B6D25">
        <w:t xml:space="preserve"> married</w:t>
      </w:r>
      <w:r>
        <w:t xml:space="preserve"> or </w:t>
      </w:r>
      <w:r w:rsidRPr="004B6D25">
        <w:t xml:space="preserve">in </w:t>
      </w:r>
      <w:r>
        <w:t xml:space="preserve">a </w:t>
      </w:r>
      <w:r w:rsidRPr="004B6D25">
        <w:t>de facto relationship</w:t>
      </w:r>
      <w:r>
        <w:t xml:space="preserve">), whether or not the relationship was of a sexual nature </w:t>
      </w:r>
    </w:p>
    <w:p w:rsidR="00A0154E" w:rsidRDefault="00A0154E" w:rsidP="00AF187D">
      <w:pPr>
        <w:pStyle w:val="Bullet1"/>
      </w:pPr>
      <w:r>
        <w:t>living in the same household</w:t>
      </w:r>
    </w:p>
    <w:p w:rsidR="00A0154E" w:rsidRDefault="00EB0DD3" w:rsidP="00AF187D">
      <w:pPr>
        <w:pStyle w:val="Bullet1"/>
      </w:pPr>
      <w:r>
        <w:t xml:space="preserve">living in </w:t>
      </w:r>
      <w:r w:rsidR="00A0154E">
        <w:t xml:space="preserve">long-term residential facilities </w:t>
      </w:r>
      <w:r w:rsidR="00F47F1C">
        <w:t xml:space="preserve">such </w:t>
      </w:r>
      <w:r w:rsidR="009D3733">
        <w:t xml:space="preserve">as </w:t>
      </w:r>
      <w:r w:rsidR="0029236A">
        <w:t>aged care</w:t>
      </w:r>
      <w:r w:rsidR="00F47F1C">
        <w:t xml:space="preserve"> homes</w:t>
      </w:r>
    </w:p>
    <w:p w:rsidR="00A0154E" w:rsidRDefault="00FA5015" w:rsidP="00AF187D">
      <w:pPr>
        <w:pStyle w:val="Bullet1"/>
      </w:pPr>
      <w:r>
        <w:t xml:space="preserve">dependent </w:t>
      </w:r>
      <w:r w:rsidR="00A0154E">
        <w:t>in paid or unpaid caring relationships</w:t>
      </w:r>
    </w:p>
    <w:p w:rsidR="00A0154E" w:rsidRDefault="00A0154E" w:rsidP="00AF187D">
      <w:pPr>
        <w:pStyle w:val="Bullet1"/>
      </w:pPr>
      <w:r>
        <w:t>relatives (i.e. are family)</w:t>
      </w:r>
    </w:p>
    <w:p w:rsidR="00A0154E" w:rsidRDefault="00A0154E" w:rsidP="00AF187D">
      <w:pPr>
        <w:pStyle w:val="Bullet1"/>
      </w:pPr>
      <w:proofErr w:type="gramStart"/>
      <w:r>
        <w:t>for</w:t>
      </w:r>
      <w:proofErr w:type="gramEnd"/>
      <w:r>
        <w:t xml:space="preserve"> Aboriginal or Torres Strait Islander people, extended family or kin</w:t>
      </w:r>
      <w:r w:rsidR="00FB76E8">
        <w:t xml:space="preserve"> </w:t>
      </w:r>
      <w:r w:rsidR="00FB76E8" w:rsidRPr="00FB76E8">
        <w:t>according to the Indigenous kinship system of the person’s culture</w:t>
      </w:r>
      <w:r w:rsidR="00FB76E8">
        <w:t>.</w:t>
      </w:r>
    </w:p>
    <w:p w:rsidR="00A0154E" w:rsidRPr="00A0154E" w:rsidDel="00A60D37" w:rsidRDefault="00A0154E" w:rsidP="00D70D9F">
      <w:pPr>
        <w:pStyle w:val="Heading2"/>
      </w:pPr>
      <w:r w:rsidRPr="00A0154E">
        <w:t xml:space="preserve">How does the definition interact with existing laws? </w:t>
      </w:r>
    </w:p>
    <w:p w:rsidR="0037388E" w:rsidRDefault="00990104" w:rsidP="00AF187D">
      <w:pPr>
        <w:pStyle w:val="BodyText"/>
      </w:pPr>
      <w:r w:rsidRPr="005047C7">
        <w:t xml:space="preserve">The definition will work together with existing laws that respond to domestic and family violence. </w:t>
      </w:r>
    </w:p>
    <w:p w:rsidR="00A40630" w:rsidRPr="005047C7" w:rsidRDefault="00990104" w:rsidP="00AF187D">
      <w:pPr>
        <w:pStyle w:val="BodyText"/>
      </w:pPr>
      <w:r w:rsidRPr="005047C7">
        <w:t xml:space="preserve">It will clarify that when </w:t>
      </w:r>
      <w:r w:rsidR="000C7FD8">
        <w:t xml:space="preserve">the </w:t>
      </w:r>
      <w:r w:rsidRPr="005047C7">
        <w:t xml:space="preserve">behaviour </w:t>
      </w:r>
      <w:r w:rsidR="00DA2F19">
        <w:t>involved in</w:t>
      </w:r>
      <w:r w:rsidR="00F02BBF">
        <w:t xml:space="preserve"> </w:t>
      </w:r>
      <w:r w:rsidRPr="005047C7">
        <w:t>a criminal offence</w:t>
      </w:r>
      <w:r w:rsidR="000C7FD8">
        <w:t xml:space="preserve"> is domestic abuse</w:t>
      </w:r>
      <w:r w:rsidRPr="005047C7">
        <w:t xml:space="preserve">, </w:t>
      </w:r>
      <w:r w:rsidR="000C7FD8">
        <w:t xml:space="preserve">the offence </w:t>
      </w:r>
      <w:r w:rsidRPr="005047C7">
        <w:t xml:space="preserve"> is a </w:t>
      </w:r>
      <w:r w:rsidR="00216C7E">
        <w:t>‘</w:t>
      </w:r>
      <w:r w:rsidRPr="005047C7">
        <w:t>domestic violence offence.</w:t>
      </w:r>
      <w:r w:rsidR="00F02BBF">
        <w:t>’</w:t>
      </w:r>
      <w:r w:rsidRPr="005047C7">
        <w:t xml:space="preserve"> </w:t>
      </w:r>
      <w:r w:rsidR="00A40630" w:rsidRPr="005047C7">
        <w:t xml:space="preserve">This means that powers and laws </w:t>
      </w:r>
      <w:r w:rsidR="00E82067" w:rsidRPr="005047C7">
        <w:t>can</w:t>
      </w:r>
      <w:r w:rsidR="00A40630" w:rsidRPr="005047C7">
        <w:t xml:space="preserve"> apply,</w:t>
      </w:r>
      <w:r w:rsidR="00E82067" w:rsidRPr="005047C7">
        <w:t xml:space="preserve"> </w:t>
      </w:r>
      <w:r w:rsidR="00A40630" w:rsidRPr="005047C7">
        <w:t>including</w:t>
      </w:r>
      <w:r w:rsidR="00B301D7">
        <w:t xml:space="preserve"> those set out below.</w:t>
      </w:r>
    </w:p>
    <w:p w:rsidR="00A0154E" w:rsidRPr="0031033E" w:rsidRDefault="00A0154E" w:rsidP="00AF187D">
      <w:pPr>
        <w:pStyle w:val="BodyText"/>
        <w:numPr>
          <w:ilvl w:val="0"/>
          <w:numId w:val="9"/>
        </w:numPr>
      </w:pPr>
      <w:r>
        <w:t>Apprehended Domestic Violence Orders (</w:t>
      </w:r>
      <w:r>
        <w:rPr>
          <w:b/>
          <w:bCs/>
        </w:rPr>
        <w:t>ADVO</w:t>
      </w:r>
      <w:r w:rsidR="003C3EC1">
        <w:rPr>
          <w:b/>
          <w:bCs/>
        </w:rPr>
        <w:t>s</w:t>
      </w:r>
      <w:r>
        <w:t>)</w:t>
      </w:r>
      <w:r w:rsidR="00B301D7">
        <w:t xml:space="preserve"> -</w:t>
      </w:r>
      <w:r>
        <w:t xml:space="preserve"> which are court or police orders that protect a person from someone they are or were in a domestic relationship with. An ADVO can be made where a person fears on reasonable grounds the other person will commit a ‘domestic violence offence’ against them</w:t>
      </w:r>
      <w:r w:rsidR="00F02BBF">
        <w:t>.</w:t>
      </w:r>
    </w:p>
    <w:p w:rsidR="00A0154E" w:rsidRDefault="00B301D7" w:rsidP="00AF187D">
      <w:pPr>
        <w:pStyle w:val="BodyText"/>
        <w:numPr>
          <w:ilvl w:val="0"/>
          <w:numId w:val="9"/>
        </w:numPr>
      </w:pPr>
      <w:r>
        <w:t>S</w:t>
      </w:r>
      <w:r w:rsidR="00A0154E">
        <w:t xml:space="preserve">pecial </w:t>
      </w:r>
      <w:r w:rsidR="00A0154E" w:rsidRPr="00D36733">
        <w:t>police powers</w:t>
      </w:r>
      <w:r w:rsidR="00A0154E">
        <w:t xml:space="preserve"> to investigate domestic violence offences</w:t>
      </w:r>
      <w:r>
        <w:t xml:space="preserve"> </w:t>
      </w:r>
      <w:r w:rsidR="002A6759">
        <w:t xml:space="preserve">set out in </w:t>
      </w:r>
      <w:r w:rsidR="002A6759" w:rsidRPr="002B63D2">
        <w:t xml:space="preserve">Part 6 of the </w:t>
      </w:r>
      <w:r w:rsidR="002A6759" w:rsidRPr="002B63D2">
        <w:rPr>
          <w:i/>
          <w:iCs/>
        </w:rPr>
        <w:t>Law Enforcement (Powers and Responsibilities) Act 2002</w:t>
      </w:r>
      <w:r w:rsidR="002A6759" w:rsidRPr="002B63D2">
        <w:t xml:space="preserve"> </w:t>
      </w:r>
      <w:r w:rsidR="00DC2FB2">
        <w:t xml:space="preserve">such as powers to seize and detain firearms. </w:t>
      </w:r>
    </w:p>
    <w:p w:rsidR="00A0154E" w:rsidRDefault="00B301D7" w:rsidP="00AF187D">
      <w:pPr>
        <w:pStyle w:val="BodyText"/>
        <w:numPr>
          <w:ilvl w:val="0"/>
          <w:numId w:val="9"/>
        </w:numPr>
      </w:pPr>
      <w:r>
        <w:lastRenderedPageBreak/>
        <w:t>P</w:t>
      </w:r>
      <w:r w:rsidR="00A0154E" w:rsidRPr="00D36733">
        <w:t xml:space="preserve">rotections for </w:t>
      </w:r>
      <w:r w:rsidR="00A0154E">
        <w:t>complainants</w:t>
      </w:r>
      <w:r w:rsidR="00A0154E" w:rsidRPr="00D36733">
        <w:t xml:space="preserve"> in court</w:t>
      </w:r>
      <w:r>
        <w:t xml:space="preserve"> </w:t>
      </w:r>
      <w:r w:rsidR="00A0154E" w:rsidRPr="00D36733">
        <w:t>such as the right to have a support person present when giving evidence</w:t>
      </w:r>
      <w:r>
        <w:t xml:space="preserve">, </w:t>
      </w:r>
      <w:r w:rsidR="002A6759">
        <w:t xml:space="preserve">set out in </w:t>
      </w:r>
      <w:r w:rsidR="002A6759" w:rsidRPr="002B63D2">
        <w:t xml:space="preserve">Chapter 6, Part 4B </w:t>
      </w:r>
      <w:r w:rsidR="002A6759">
        <w:t xml:space="preserve">and section 306ZQ </w:t>
      </w:r>
      <w:r w:rsidR="002A6759" w:rsidRPr="002B63D2">
        <w:t xml:space="preserve">of the </w:t>
      </w:r>
      <w:r w:rsidR="002A6759" w:rsidRPr="002B63D2">
        <w:rPr>
          <w:i/>
          <w:iCs/>
        </w:rPr>
        <w:t>Criminal Procedure Act 1986</w:t>
      </w:r>
      <w:r w:rsidR="00B408F4">
        <w:t xml:space="preserve">. </w:t>
      </w:r>
      <w:r w:rsidR="007F5E14">
        <w:t>Mandatory warnings by</w:t>
      </w:r>
      <w:r w:rsidR="001E4AA2">
        <w:t xml:space="preserve"> the Judge </w:t>
      </w:r>
      <w:r w:rsidR="00EA1C77">
        <w:t xml:space="preserve">to the jury </w:t>
      </w:r>
      <w:r w:rsidR="00882690">
        <w:t>about considering</w:t>
      </w:r>
      <w:r w:rsidR="001C0B64">
        <w:t xml:space="preserve"> absence</w:t>
      </w:r>
      <w:r w:rsidR="006E3EF7">
        <w:t xml:space="preserve"> of</w:t>
      </w:r>
      <w:r w:rsidR="001C0B64">
        <w:t xml:space="preserve"> or delays in </w:t>
      </w:r>
      <w:r w:rsidR="004B482C">
        <w:t xml:space="preserve">complaining about </w:t>
      </w:r>
      <w:r w:rsidR="00E2235B">
        <w:t xml:space="preserve">a domestic violence offence </w:t>
      </w:r>
      <w:r w:rsidR="00C04B89">
        <w:t>may also apply under</w:t>
      </w:r>
      <w:r w:rsidR="00262818">
        <w:t xml:space="preserve"> section </w:t>
      </w:r>
      <w:r w:rsidR="00B93109">
        <w:t xml:space="preserve">306ZR of the </w:t>
      </w:r>
      <w:r w:rsidR="00B93109" w:rsidRPr="009E12C0">
        <w:rPr>
          <w:i/>
          <w:iCs/>
        </w:rPr>
        <w:t>Criminal Procedure Act 1986</w:t>
      </w:r>
      <w:r w:rsidR="00B93109">
        <w:t xml:space="preserve">. </w:t>
      </w:r>
    </w:p>
    <w:p w:rsidR="00A0154E" w:rsidRDefault="00B301D7" w:rsidP="00AF187D">
      <w:pPr>
        <w:pStyle w:val="BodyText"/>
        <w:numPr>
          <w:ilvl w:val="0"/>
          <w:numId w:val="9"/>
        </w:numPr>
        <w:rPr>
          <w:rFonts w:eastAsia="Calibri"/>
          <w:iCs/>
        </w:rPr>
      </w:pPr>
      <w:r>
        <w:rPr>
          <w:rFonts w:eastAsia="Calibri"/>
          <w:iCs/>
        </w:rPr>
        <w:t>S</w:t>
      </w:r>
      <w:r w:rsidR="00A0154E" w:rsidRPr="00D36733">
        <w:rPr>
          <w:rFonts w:eastAsia="Calibri"/>
          <w:iCs/>
        </w:rPr>
        <w:t>entencing presumptions</w:t>
      </w:r>
      <w:r w:rsidR="00A0154E">
        <w:rPr>
          <w:rFonts w:eastAsia="Calibri"/>
          <w:iCs/>
        </w:rPr>
        <w:t xml:space="preserve"> </w:t>
      </w:r>
      <w:r w:rsidR="00A0154E" w:rsidRPr="002B63D2">
        <w:t xml:space="preserve">that a person convicted of a domestic violence offence </w:t>
      </w:r>
      <w:r w:rsidR="00A0154E">
        <w:t>will</w:t>
      </w:r>
      <w:r w:rsidR="00A0154E" w:rsidRPr="002B63D2">
        <w:t xml:space="preserve"> be sentenced to full time detention or a supervised order</w:t>
      </w:r>
      <w:r w:rsidR="00DC2FB2" w:rsidRPr="00DC2FB2">
        <w:t xml:space="preserve"> unless the court considers another sentence is more appropriate and gives reasons for this</w:t>
      </w:r>
      <w:r w:rsidR="00DC2FB2">
        <w:t xml:space="preserve"> </w:t>
      </w:r>
      <w:r w:rsidR="00A0154E">
        <w:rPr>
          <w:rStyle w:val="FootnoteReference"/>
          <w:rFonts w:eastAsia="Calibri"/>
          <w:iCs/>
        </w:rPr>
        <w:t xml:space="preserve"> </w:t>
      </w:r>
      <w:r w:rsidR="002A6759" w:rsidRPr="002B63D2">
        <w:t xml:space="preserve">under section 4A of the </w:t>
      </w:r>
      <w:r w:rsidR="002A6759" w:rsidRPr="002B63D2">
        <w:rPr>
          <w:i/>
          <w:iCs/>
        </w:rPr>
        <w:t>Crimes (Sentencing Procedure) Act 1999</w:t>
      </w:r>
      <w:r>
        <w:rPr>
          <w:i/>
          <w:iCs/>
        </w:rPr>
        <w:t>.</w:t>
      </w:r>
      <w:r w:rsidR="002A6759">
        <w:rPr>
          <w:i/>
          <w:iCs/>
        </w:rPr>
        <w:t xml:space="preserve"> </w:t>
      </w:r>
    </w:p>
    <w:p w:rsidR="002C158E" w:rsidRPr="00D70D9F" w:rsidRDefault="00B301D7" w:rsidP="00AF187D">
      <w:pPr>
        <w:pStyle w:val="BodyText"/>
        <w:numPr>
          <w:ilvl w:val="0"/>
          <w:numId w:val="9"/>
        </w:numPr>
        <w:rPr>
          <w:rFonts w:eastAsia="Times New Roman"/>
        </w:rPr>
      </w:pPr>
      <w:r>
        <w:t>T</w:t>
      </w:r>
      <w:r w:rsidR="00A0154E">
        <w:t>he requirement to suspend a firearms licence or prohibited weapons permit when a person is charged with a domestic violence offence</w:t>
      </w:r>
      <w:r w:rsidR="002A6759">
        <w:t xml:space="preserve"> under s</w:t>
      </w:r>
      <w:r w:rsidR="002A6759" w:rsidRPr="002B63D2">
        <w:t xml:space="preserve">ection 22 of the </w:t>
      </w:r>
      <w:r w:rsidR="002A6759" w:rsidRPr="002B63D2">
        <w:rPr>
          <w:i/>
          <w:iCs/>
        </w:rPr>
        <w:t>Firearms Act 1996</w:t>
      </w:r>
      <w:r w:rsidR="002A6759" w:rsidRPr="002B63D2">
        <w:t xml:space="preserve"> and section 16 of the </w:t>
      </w:r>
      <w:r w:rsidR="002A6759" w:rsidRPr="002B63D2">
        <w:rPr>
          <w:i/>
          <w:iCs/>
        </w:rPr>
        <w:t>Weapons Prohibition Act 1998</w:t>
      </w:r>
      <w:r w:rsidR="002A6759" w:rsidRPr="002B63D2">
        <w:t xml:space="preserve"> respectively</w:t>
      </w:r>
      <w:r w:rsidR="00A0154E" w:rsidRPr="00D36733">
        <w:t>.</w:t>
      </w:r>
    </w:p>
    <w:p w:rsidR="001F0721" w:rsidRDefault="001F0721" w:rsidP="00AF187D">
      <w:pPr>
        <w:pStyle w:val="BodyText"/>
      </w:pPr>
      <w:r w:rsidRPr="00405A18">
        <w:rPr>
          <w:rFonts w:eastAsia="Times New Roman"/>
        </w:rPr>
        <w:t xml:space="preserve">The definition of domestic abuse operates separately from the </w:t>
      </w:r>
      <w:r>
        <w:rPr>
          <w:rFonts w:eastAsia="Times New Roman"/>
        </w:rPr>
        <w:t xml:space="preserve">coercive control </w:t>
      </w:r>
      <w:r w:rsidRPr="00405A18">
        <w:rPr>
          <w:rFonts w:eastAsia="Times New Roman"/>
        </w:rPr>
        <w:t>offence, which will come into effect in July 2024. The definition of domestic abuse aims to assist the community or a police officer to identify conduct that may be a domestic violence offence for the purposes of</w:t>
      </w:r>
      <w:r w:rsidR="00AF187D">
        <w:rPr>
          <w:rFonts w:eastAsia="Times New Roman"/>
        </w:rPr>
        <w:t xml:space="preserve"> </w:t>
      </w:r>
      <w:r w:rsidRPr="00405A18">
        <w:rPr>
          <w:rFonts w:eastAsia="Times New Roman"/>
        </w:rPr>
        <w:t>seeking a domestic violence order against someone.</w:t>
      </w:r>
    </w:p>
    <w:p w:rsidR="00A0154E" w:rsidRPr="00A0154E" w:rsidRDefault="00A0154E" w:rsidP="00D70D9F">
      <w:pPr>
        <w:pStyle w:val="Heading2"/>
      </w:pPr>
      <w:r w:rsidRPr="00A0154E">
        <w:t xml:space="preserve">How will the </w:t>
      </w:r>
      <w:r w:rsidR="00765F28">
        <w:t xml:space="preserve">changes </w:t>
      </w:r>
      <w:r w:rsidRPr="00A0154E">
        <w:t>be implemented?</w:t>
      </w:r>
    </w:p>
    <w:p w:rsidR="00CC3B85" w:rsidRPr="00CC3B85" w:rsidRDefault="00AC0365" w:rsidP="00AF187D">
      <w:pPr>
        <w:pStyle w:val="BodyText"/>
        <w:rPr>
          <w:rFonts w:eastAsia="Calibri"/>
        </w:rPr>
      </w:pPr>
      <w:r>
        <w:rPr>
          <w:rFonts w:eastAsia="Calibri"/>
        </w:rPr>
        <w:t>The</w:t>
      </w:r>
      <w:r w:rsidR="00EE0AB4">
        <w:rPr>
          <w:rFonts w:eastAsia="Calibri"/>
        </w:rPr>
        <w:t xml:space="preserve"> NSW Government</w:t>
      </w:r>
      <w:r>
        <w:rPr>
          <w:rFonts w:eastAsia="Calibri"/>
        </w:rPr>
        <w:t xml:space="preserve"> has allocated </w:t>
      </w:r>
      <w:r w:rsidR="00250C11">
        <w:rPr>
          <w:rFonts w:eastAsia="Calibri"/>
        </w:rPr>
        <w:t>more than</w:t>
      </w:r>
      <w:r w:rsidR="004B33C1">
        <w:rPr>
          <w:rFonts w:eastAsia="Calibri"/>
        </w:rPr>
        <w:t xml:space="preserve"> 12 months </w:t>
      </w:r>
      <w:r w:rsidR="00EE0AB4">
        <w:rPr>
          <w:rFonts w:eastAsia="Calibri"/>
        </w:rPr>
        <w:t xml:space="preserve">before the definition commences to </w:t>
      </w:r>
      <w:r w:rsidR="00CC3B85" w:rsidRPr="00CC3B85">
        <w:rPr>
          <w:rFonts w:eastAsia="Calibri"/>
        </w:rPr>
        <w:t xml:space="preserve">allow for training, education and </w:t>
      </w:r>
      <w:r w:rsidR="00DC2FB2">
        <w:rPr>
          <w:rFonts w:eastAsia="Calibri"/>
        </w:rPr>
        <w:t>other work needed to ensure the reforms work as intended</w:t>
      </w:r>
      <w:r w:rsidR="00CC3B85" w:rsidRPr="00CC3B85">
        <w:rPr>
          <w:rFonts w:eastAsia="Calibri"/>
        </w:rPr>
        <w:t>.</w:t>
      </w:r>
    </w:p>
    <w:p w:rsidR="00CC3B85" w:rsidRPr="00CC3B85" w:rsidRDefault="007B2581" w:rsidP="00AF187D">
      <w:pPr>
        <w:pStyle w:val="BodyText"/>
        <w:rPr>
          <w:rFonts w:eastAsia="Calibri"/>
        </w:rPr>
      </w:pPr>
      <w:r>
        <w:rPr>
          <w:rFonts w:eastAsia="Calibri"/>
        </w:rPr>
        <w:t>An</w:t>
      </w:r>
      <w:r w:rsidR="00CC3B85" w:rsidRPr="00CC3B85">
        <w:rPr>
          <w:rFonts w:eastAsia="Calibri"/>
        </w:rPr>
        <w:t xml:space="preserve"> Implementation and Evaluation Taskforce formed </w:t>
      </w:r>
      <w:r>
        <w:rPr>
          <w:rFonts w:eastAsia="Calibri"/>
        </w:rPr>
        <w:t xml:space="preserve">in December 2022 under section 54I of the </w:t>
      </w:r>
      <w:r w:rsidRPr="00930D9F">
        <w:rPr>
          <w:rFonts w:eastAsia="Calibri"/>
          <w:i/>
          <w:iCs/>
        </w:rPr>
        <w:t>Crimes Act 1900</w:t>
      </w:r>
      <w:r w:rsidR="00A62F51">
        <w:rPr>
          <w:rFonts w:eastAsia="Calibri"/>
          <w:i/>
          <w:iCs/>
        </w:rPr>
        <w:t xml:space="preserve">. </w:t>
      </w:r>
      <w:r w:rsidR="00A62F51" w:rsidRPr="00A62F51">
        <w:rPr>
          <w:rFonts w:eastAsia="Calibri"/>
        </w:rPr>
        <w:t>The Taskforce</w:t>
      </w:r>
      <w:r w:rsidR="00930D9F" w:rsidRPr="00A62F51">
        <w:rPr>
          <w:rFonts w:eastAsia="Calibri"/>
        </w:rPr>
        <w:t xml:space="preserve"> </w:t>
      </w:r>
      <w:r w:rsidR="00CC3B85" w:rsidRPr="00CC3B85">
        <w:rPr>
          <w:rFonts w:eastAsia="Calibri"/>
        </w:rPr>
        <w:t>provide</w:t>
      </w:r>
      <w:r w:rsidR="00A62F51">
        <w:rPr>
          <w:rFonts w:eastAsia="Calibri"/>
        </w:rPr>
        <w:t>s</w:t>
      </w:r>
      <w:r w:rsidR="00CC3B85" w:rsidRPr="00CC3B85">
        <w:rPr>
          <w:rFonts w:eastAsia="Calibri"/>
        </w:rPr>
        <w:t xml:space="preserve"> advice to the Minister on training and education, precise commencement dates, and consultation with stakeholders, particularly with sector-specific </w:t>
      </w:r>
      <w:hyperlink r:id="rId9" w:history="1">
        <w:r w:rsidR="00CC3B85" w:rsidRPr="00CC3B85">
          <w:rPr>
            <w:rFonts w:eastAsia="Calibri"/>
          </w:rPr>
          <w:t>Reference Groups</w:t>
        </w:r>
      </w:hyperlink>
      <w:r w:rsidR="00CC3B85" w:rsidRPr="00CC3B85">
        <w:rPr>
          <w:rFonts w:eastAsia="Calibri"/>
        </w:rPr>
        <w:t>.</w:t>
      </w:r>
    </w:p>
    <w:p w:rsidR="00A0154E" w:rsidRPr="00A0154E" w:rsidRDefault="00E84212" w:rsidP="00D70D9F">
      <w:pPr>
        <w:pStyle w:val="Heading2"/>
      </w:pPr>
      <w:r>
        <w:t>Get help</w:t>
      </w:r>
    </w:p>
    <w:p w:rsidR="00A3025D" w:rsidRPr="002D158C" w:rsidRDefault="00B301D7" w:rsidP="00AF187D">
      <w:pPr>
        <w:pStyle w:val="BodyText"/>
      </w:pPr>
      <w:r w:rsidRPr="002D158C">
        <w:t xml:space="preserve">If you are in immediate danger, </w:t>
      </w:r>
      <w:r w:rsidRPr="005159E0" w:rsidDel="009F5298">
        <w:t xml:space="preserve">call the Police on </w:t>
      </w:r>
      <w:hyperlink r:id="rId10" w:history="1">
        <w:r w:rsidRPr="005159E0" w:rsidDel="009F5298">
          <w:rPr>
            <w:color w:val="22272B" w:themeColor="hyperlink"/>
            <w:u w:val="single"/>
          </w:rPr>
          <w:t>Triple Zero</w:t>
        </w:r>
      </w:hyperlink>
      <w:r w:rsidRPr="005159E0" w:rsidDel="009F5298">
        <w:t xml:space="preserve"> (</w:t>
      </w:r>
      <w:hyperlink r:id="rId11" w:history="1">
        <w:r w:rsidRPr="005159E0" w:rsidDel="009F5298">
          <w:rPr>
            <w:color w:val="22272B" w:themeColor="hyperlink"/>
            <w:u w:val="single"/>
          </w:rPr>
          <w:t>000</w:t>
        </w:r>
      </w:hyperlink>
      <w:r w:rsidRPr="005159E0" w:rsidDel="009F5298">
        <w:t xml:space="preserve">). </w:t>
      </w:r>
    </w:p>
    <w:p w:rsidR="00A3025D" w:rsidRDefault="00B301D7" w:rsidP="00AF187D">
      <w:pPr>
        <w:pStyle w:val="BodyText"/>
      </w:pPr>
      <w:r>
        <w:t>If you’re experiencing domestic abuse, c</w:t>
      </w:r>
      <w:r w:rsidRPr="002D158C">
        <w:t xml:space="preserve">ontact 1800RESPECT on 1800 737 732 or visit </w:t>
      </w:r>
      <w:hyperlink r:id="rId12" w:history="1">
        <w:r w:rsidRPr="002D158C">
          <w:rPr>
            <w:rStyle w:val="Hyperlink"/>
          </w:rPr>
          <w:t>1800respect.org.au</w:t>
        </w:r>
      </w:hyperlink>
      <w:r w:rsidRPr="002D158C">
        <w:t xml:space="preserve"> for support.  </w:t>
      </w:r>
    </w:p>
    <w:p w:rsidR="00A3025D" w:rsidRDefault="00B301D7" w:rsidP="00AF187D">
      <w:pPr>
        <w:pStyle w:val="BodyText"/>
      </w:pPr>
      <w:r>
        <w:t xml:space="preserve">If you’re worried about your behaviour, contact Men’s Referral Service on 1300 766 491 or visit </w:t>
      </w:r>
      <w:hyperlink r:id="rId13" w:history="1">
        <w:r w:rsidRPr="008328FA">
          <w:rPr>
            <w:rStyle w:val="Hyperlink"/>
          </w:rPr>
          <w:t>www.ntv.org.au/mrs</w:t>
        </w:r>
      </w:hyperlink>
      <w:r>
        <w:t xml:space="preserve"> for support.</w:t>
      </w:r>
    </w:p>
    <w:p w:rsidR="00A0154E" w:rsidRPr="00C54A56" w:rsidRDefault="00B301D7" w:rsidP="00AF187D">
      <w:pPr>
        <w:pStyle w:val="BodyText"/>
      </w:pPr>
      <w:r w:rsidRPr="002D158C">
        <w:t xml:space="preserve">Learn more about how to get help at </w:t>
      </w:r>
      <w:hyperlink r:id="rId14" w:history="1">
        <w:r w:rsidRPr="002D158C">
          <w:rPr>
            <w:rStyle w:val="Hyperlink"/>
          </w:rPr>
          <w:t>nsw.gov.au/coercive-control-get-help </w:t>
        </w:r>
      </w:hyperlink>
    </w:p>
    <w:sectPr w:rsidR="00A0154E" w:rsidRPr="00C54A56" w:rsidSect="008F0F86">
      <w:headerReference w:type="default" r:id="rId15"/>
      <w:footerReference w:type="even" r:id="rId16"/>
      <w:footerReference w:type="default" r:id="rId17"/>
      <w:headerReference w:type="first" r:id="rId18"/>
      <w:footerReference w:type="first" r:id="rId19"/>
      <w:pgSz w:w="11900" w:h="16840" w:code="9"/>
      <w:pgMar w:top="851" w:right="851" w:bottom="851" w:left="851" w:header="567" w:footer="561"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D66" w:rsidRDefault="00151D66" w:rsidP="00D41211">
      <w:r>
        <w:separator/>
      </w:r>
    </w:p>
  </w:endnote>
  <w:endnote w:type="continuationSeparator" w:id="0">
    <w:p w:rsidR="00151D66" w:rsidRDefault="00151D66" w:rsidP="00D412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ublic Sans Light">
    <w:altName w:val="Times New Roman"/>
    <w:charset w:val="00"/>
    <w:family w:val="auto"/>
    <w:pitch w:val="variable"/>
    <w:sig w:usb0="00000001" w:usb1="4000205B" w:usb2="00000000" w:usb3="00000000" w:csb0="00000193" w:csb1="00000000"/>
  </w:font>
  <w:font w:name="Public Sans">
    <w:altName w:val="Times New Roman"/>
    <w:charset w:val="00"/>
    <w:family w:val="auto"/>
    <w:pitch w:val="variable"/>
    <w:sig w:usb0="00000001"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SemiBold">
    <w:altName w:val="Times New Roman"/>
    <w:charset w:val="00"/>
    <w:family w:val="auto"/>
    <w:pitch w:val="variable"/>
    <w:sig w:usb0="00000001" w:usb1="4000205B" w:usb2="00000000" w:usb3="00000000" w:csb0="000001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542414"/>
      <w:docPartObj>
        <w:docPartGallery w:val="Page Numbers (Bottom of Page)"/>
        <w:docPartUnique/>
      </w:docPartObj>
    </w:sdtPr>
    <w:sdtContent>
      <w:p w:rsidR="004604E2" w:rsidRDefault="00356678" w:rsidP="00A70E68">
        <w:pPr>
          <w:pStyle w:val="Footer"/>
        </w:pPr>
        <w:r>
          <w:fldChar w:fldCharType="begin"/>
        </w:r>
        <w:r w:rsidR="004604E2">
          <w:instrText xml:space="preserve"> PAGE </w:instrText>
        </w:r>
        <w:r>
          <w:fldChar w:fldCharType="end"/>
        </w:r>
      </w:p>
    </w:sdtContent>
  </w:sdt>
  <w:p w:rsidR="006E0192" w:rsidRDefault="006E0192" w:rsidP="00A70E68">
    <w:pPr>
      <w:pStyle w:val="Footer"/>
    </w:pPr>
  </w:p>
  <w:p w:rsidR="006F13D5" w:rsidRDefault="006F13D5" w:rsidP="00A70E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A3" w:rsidRDefault="00356678" w:rsidP="00A70E68">
    <w:pPr>
      <w:pStyle w:val="Footer"/>
    </w:pPr>
    <w:r w:rsidRPr="00356678">
      <w:rPr>
        <w:noProof/>
      </w:rPr>
      <w:pict>
        <v:line id="Straight Connector 1" o:spid="_x0000_s1026" alt="&quot;&quot;" style="position:absolute;z-index:251671552;visibility:visible"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w:r>
    <w:r w:rsidR="00A70E68">
      <w:t>Legal</w:t>
    </w:r>
    <w:r w:rsidR="003C3EC1">
      <w:t xml:space="preserve"> Definition of Domestic Abuse: Factsheet</w:t>
    </w:r>
    <w:r w:rsidR="003C3EC1" w:rsidRPr="00552F70">
      <w:t xml:space="preserve"> </w:t>
    </w:r>
    <w:r w:rsidR="005C7BA3" w:rsidRPr="00552F70">
      <w:ptab w:relativeTo="margin" w:alignment="center" w:leader="none"/>
    </w:r>
    <w:r w:rsidR="005C7BA3" w:rsidRPr="00552F70">
      <w:ptab w:relativeTo="margin" w:alignment="right" w:leader="none"/>
    </w:r>
    <w:r w:rsidR="003C3EC1" w:rsidRPr="003C3EC1">
      <w:rPr>
        <w:rStyle w:val="PageNumber"/>
      </w:rPr>
      <w:t xml:space="preserve"> </w:t>
    </w:r>
    <w:sdt>
      <w:sdtPr>
        <w:rPr>
          <w:rStyle w:val="PageNumber"/>
        </w:rPr>
        <w:id w:val="238912985"/>
        <w:docPartObj>
          <w:docPartGallery w:val="Page Numbers (Bottom of Page)"/>
          <w:docPartUnique/>
        </w:docPartObj>
      </w:sdtPr>
      <w:sdtContent>
        <w:r>
          <w:rPr>
            <w:rStyle w:val="PageNumber"/>
          </w:rPr>
          <w:fldChar w:fldCharType="begin"/>
        </w:r>
        <w:r w:rsidR="003C3EC1">
          <w:rPr>
            <w:rStyle w:val="PageNumber"/>
          </w:rPr>
          <w:instrText xml:space="preserve"> PAGE </w:instrText>
        </w:r>
        <w:r>
          <w:rPr>
            <w:rStyle w:val="PageNumber"/>
          </w:rPr>
          <w:fldChar w:fldCharType="separate"/>
        </w:r>
        <w:r w:rsidR="009126EB">
          <w:rPr>
            <w:rStyle w:val="PageNumber"/>
            <w:noProof/>
          </w:rPr>
          <w:t>2</w:t>
        </w:r>
        <w:r>
          <w:rPr>
            <w:rStyle w:val="PageNumber"/>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86" w:rsidRDefault="00356678" w:rsidP="00A70E68">
    <w:pPr>
      <w:pStyle w:val="Footer"/>
    </w:pPr>
    <w:r w:rsidRPr="00356678">
      <w:rPr>
        <w:noProof/>
      </w:rPr>
      <w:pict>
        <v:line id="Straight Connector 4" o:spid="_x0000_s1027" alt="&quot;&quot;" style="position:absolute;z-index:251657216;visibility:visible"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w:r>
    <w:r w:rsidR="00A70E68">
      <w:t>Legal</w:t>
    </w:r>
    <w:r w:rsidR="003C3EC1">
      <w:t xml:space="preserve"> Definition of Domestic Abuse: Factsheet</w:t>
    </w:r>
    <w:r w:rsidR="003C3EC1" w:rsidRPr="00552F70">
      <w:t xml:space="preserve"> </w:t>
    </w:r>
    <w:r w:rsidR="00311886" w:rsidRPr="00552F70">
      <w:ptab w:relativeTo="margin" w:alignment="center" w:leader="none"/>
    </w:r>
    <w:r w:rsidR="00311886" w:rsidRPr="00552F70">
      <w:ptab w:relativeTo="margin" w:alignment="right" w:leader="none"/>
    </w:r>
    <w:r w:rsidR="003C3EC1" w:rsidRPr="003C3EC1">
      <w:rPr>
        <w:rStyle w:val="PageNumber"/>
      </w:rPr>
      <w:t xml:space="preserve"> </w:t>
    </w:r>
    <w:sdt>
      <w:sdtPr>
        <w:rPr>
          <w:rStyle w:val="PageNumber"/>
        </w:rPr>
        <w:id w:val="1871645359"/>
        <w:docPartObj>
          <w:docPartGallery w:val="Page Numbers (Bottom of Page)"/>
          <w:docPartUnique/>
        </w:docPartObj>
      </w:sdtPr>
      <w:sdtContent>
        <w:r>
          <w:rPr>
            <w:rStyle w:val="PageNumber"/>
          </w:rPr>
          <w:fldChar w:fldCharType="begin"/>
        </w:r>
        <w:r w:rsidR="003C3EC1">
          <w:rPr>
            <w:rStyle w:val="PageNumber"/>
          </w:rPr>
          <w:instrText xml:space="preserve"> PAGE </w:instrText>
        </w:r>
        <w:r>
          <w:rPr>
            <w:rStyle w:val="PageNumber"/>
          </w:rPr>
          <w:fldChar w:fldCharType="separate"/>
        </w:r>
        <w:r w:rsidR="009126EB">
          <w:rPr>
            <w:rStyle w:val="PageNumber"/>
            <w:noProof/>
          </w:rPr>
          <w:t>1</w:t>
        </w:r>
        <w:r>
          <w:rPr>
            <w:rStyle w:val="PageNumber"/>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D66" w:rsidRDefault="00151D66" w:rsidP="00D41211">
      <w:r>
        <w:separator/>
      </w:r>
    </w:p>
  </w:footnote>
  <w:footnote w:type="continuationSeparator" w:id="0">
    <w:p w:rsidR="00151D66" w:rsidRDefault="00151D66" w:rsidP="00D41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8"/>
      <w:gridCol w:w="1160"/>
    </w:tblGrid>
    <w:tr w:rsidR="007F06B5" w:rsidRPr="007F06B5" w:rsidTr="00AA2E5F">
      <w:trPr>
        <w:cantSplit/>
        <w:tblHeader/>
      </w:trPr>
      <w:tc>
        <w:tcPr>
          <w:tcW w:w="9038" w:type="dxa"/>
        </w:tcPr>
        <w:p w:rsidR="007F06B5" w:rsidRPr="007F06B5" w:rsidRDefault="007F06B5" w:rsidP="008F0F86">
          <w:pPr>
            <w:pStyle w:val="Descriptor"/>
          </w:pPr>
          <w:r w:rsidRPr="007F06B5">
            <w:t>Communities and Justice</w:t>
          </w:r>
        </w:p>
      </w:tc>
      <w:tc>
        <w:tcPr>
          <w:tcW w:w="1160" w:type="dxa"/>
        </w:tcPr>
        <w:p w:rsidR="007F06B5" w:rsidRPr="007F06B5" w:rsidRDefault="007F06B5" w:rsidP="007F06B5">
          <w:pPr>
            <w:ind w:right="-1709"/>
          </w:pPr>
        </w:p>
      </w:tc>
    </w:tr>
  </w:tbl>
  <w:p w:rsidR="00311886" w:rsidRDefault="00311886" w:rsidP="00AF187D">
    <w:pPr>
      <w:pStyle w:val="BodyTex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7"/>
      <w:gridCol w:w="1161"/>
    </w:tblGrid>
    <w:tr w:rsidR="00E574BB" w:rsidTr="00AB37EF">
      <w:trPr>
        <w:cantSplit/>
        <w:tblHeader/>
      </w:trPr>
      <w:tc>
        <w:tcPr>
          <w:tcW w:w="9038" w:type="dxa"/>
        </w:tcPr>
        <w:p w:rsidR="00E574BB" w:rsidRPr="00D01D99" w:rsidRDefault="00356678" w:rsidP="008F0F86">
          <w:pPr>
            <w:pStyle w:val="Descriptor"/>
          </w:pPr>
          <w:r w:rsidRPr="00356678">
            <w:rPr>
              <w:noProof/>
            </w:rPr>
            <w:pict>
              <v:rect id="Rectangle 6" o:spid="_x0000_s1028" alt="&quot;&quot;" style="position:absolute;margin-left:-57.75pt;margin-top:-39.6pt;width:612.45pt;height:225.2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" fillcolor="#cbedfd [3205]" stroked="f"/>
            </w:pict>
          </w:r>
          <w:r w:rsidR="00E574BB" w:rsidRPr="00D01D99">
            <w:t>Communities and Justice</w:t>
          </w:r>
        </w:p>
      </w:tc>
      <w:tc>
        <w:tcPr>
          <w:tcW w:w="1160" w:type="dxa"/>
        </w:tcPr>
        <w:p w:rsidR="00E574BB" w:rsidRDefault="00E574BB" w:rsidP="00E574BB">
          <w:pPr>
            <w:jc w:val="right"/>
          </w:pPr>
          <w:r>
            <w:rPr>
              <w:noProof/>
              <w:lang w:val="en-US"/>
            </w:rPr>
            <w:drawing>
              <wp:inline distT="0" distB="0" distL="0" distR="0">
                <wp:extent cx="730800" cy="792000"/>
                <wp:effectExtent l="0" t="0" r="6350" b="0"/>
                <wp:docPr id="2" name="Picture 2"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0800" cy="792000"/>
                        </a:xfrm>
                        <a:prstGeom prst="rect">
                          <a:avLst/>
                        </a:prstGeom>
                      </pic:spPr>
                    </pic:pic>
                  </a:graphicData>
                </a:graphic>
              </wp:inline>
            </w:drawing>
          </w:r>
        </w:p>
      </w:tc>
    </w:tr>
  </w:tbl>
  <w:p w:rsidR="00772FE9" w:rsidRDefault="00772FE9" w:rsidP="008F0F86">
    <w:pPr>
      <w:pStyle w:val="Descripto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524"/>
    <w:multiLevelType w:val="hybridMultilevel"/>
    <w:tmpl w:val="C2FCC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325D8C"/>
    <w:multiLevelType w:val="hybridMultilevel"/>
    <w:tmpl w:val="A52C0930"/>
    <w:lvl w:ilvl="0" w:tplc="C74EA04C">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8F29E4"/>
    <w:multiLevelType w:val="hybridMultilevel"/>
    <w:tmpl w:val="E17A81DE"/>
    <w:lvl w:ilvl="0" w:tplc="924600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5F2C59"/>
    <w:multiLevelType w:val="hybridMultilevel"/>
    <w:tmpl w:val="33FE0CC6"/>
    <w:lvl w:ilvl="0" w:tplc="74926F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4067728D"/>
    <w:multiLevelType w:val="multilevel"/>
    <w:tmpl w:val="C6228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204FD1"/>
    <w:multiLevelType w:val="hybridMultilevel"/>
    <w:tmpl w:val="AB0E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790E5E"/>
    <w:multiLevelType w:val="hybridMultilevel"/>
    <w:tmpl w:val="AED22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0"/>
  </w:num>
  <w:num w:numId="3">
    <w:abstractNumId w:val="4"/>
  </w:num>
  <w:num w:numId="4">
    <w:abstractNumId w:val="6"/>
  </w:num>
  <w:num w:numId="5">
    <w:abstractNumId w:val="7"/>
  </w:num>
  <w:num w:numId="6">
    <w:abstractNumId w:val="9"/>
  </w:num>
  <w:num w:numId="7">
    <w:abstractNumId w:val="2"/>
  </w:num>
  <w:num w:numId="8">
    <w:abstractNumId w:val="3"/>
  </w:num>
  <w:num w:numId="9">
    <w:abstractNumId w:val="0"/>
  </w:num>
  <w:num w:numId="10">
    <w:abstractNumId w:val="5"/>
  </w:num>
  <w:num w:numId="11">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embedSystemFonts/>
  <w:proofState w:spelling="clean" w:grammar="clean"/>
  <w:stylePaneFormatFilter w:val="3F21"/>
  <w:stylePaneSortMethod w:val="0000"/>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0154E"/>
    <w:rsid w:val="00006334"/>
    <w:rsid w:val="00012BDE"/>
    <w:rsid w:val="00015100"/>
    <w:rsid w:val="00017928"/>
    <w:rsid w:val="00023061"/>
    <w:rsid w:val="00023797"/>
    <w:rsid w:val="00043A56"/>
    <w:rsid w:val="00051156"/>
    <w:rsid w:val="00061219"/>
    <w:rsid w:val="00063FED"/>
    <w:rsid w:val="00066408"/>
    <w:rsid w:val="000702C2"/>
    <w:rsid w:val="000804F8"/>
    <w:rsid w:val="0008164E"/>
    <w:rsid w:val="00087332"/>
    <w:rsid w:val="00095F41"/>
    <w:rsid w:val="000A4C8F"/>
    <w:rsid w:val="000A5B40"/>
    <w:rsid w:val="000A6064"/>
    <w:rsid w:val="000A69B9"/>
    <w:rsid w:val="000A7CE1"/>
    <w:rsid w:val="000B288B"/>
    <w:rsid w:val="000B40F0"/>
    <w:rsid w:val="000B6138"/>
    <w:rsid w:val="000C02BB"/>
    <w:rsid w:val="000C4422"/>
    <w:rsid w:val="000C72D7"/>
    <w:rsid w:val="000C7FD8"/>
    <w:rsid w:val="000D3040"/>
    <w:rsid w:val="000E292C"/>
    <w:rsid w:val="000E3FAE"/>
    <w:rsid w:val="000E516A"/>
    <w:rsid w:val="000F0B2B"/>
    <w:rsid w:val="000F26C8"/>
    <w:rsid w:val="000F5EB0"/>
    <w:rsid w:val="00101663"/>
    <w:rsid w:val="0010445F"/>
    <w:rsid w:val="00104EB0"/>
    <w:rsid w:val="00114523"/>
    <w:rsid w:val="001201E2"/>
    <w:rsid w:val="00121321"/>
    <w:rsid w:val="00127199"/>
    <w:rsid w:val="001315B6"/>
    <w:rsid w:val="00137240"/>
    <w:rsid w:val="001508E6"/>
    <w:rsid w:val="00151D66"/>
    <w:rsid w:val="0015636B"/>
    <w:rsid w:val="00157539"/>
    <w:rsid w:val="00162FBB"/>
    <w:rsid w:val="0016402A"/>
    <w:rsid w:val="00164A45"/>
    <w:rsid w:val="00174150"/>
    <w:rsid w:val="00181494"/>
    <w:rsid w:val="00181CC8"/>
    <w:rsid w:val="00181DC5"/>
    <w:rsid w:val="00182887"/>
    <w:rsid w:val="0018777F"/>
    <w:rsid w:val="001A2DF0"/>
    <w:rsid w:val="001A45D7"/>
    <w:rsid w:val="001B06BF"/>
    <w:rsid w:val="001B1470"/>
    <w:rsid w:val="001B2B0C"/>
    <w:rsid w:val="001B2BE0"/>
    <w:rsid w:val="001B4C4E"/>
    <w:rsid w:val="001C0B64"/>
    <w:rsid w:val="001C13F1"/>
    <w:rsid w:val="001C793F"/>
    <w:rsid w:val="001D045F"/>
    <w:rsid w:val="001D0DD0"/>
    <w:rsid w:val="001D0F0C"/>
    <w:rsid w:val="001D4FFA"/>
    <w:rsid w:val="001D6B43"/>
    <w:rsid w:val="001E4AA2"/>
    <w:rsid w:val="001F0721"/>
    <w:rsid w:val="001F22DA"/>
    <w:rsid w:val="001F4C9C"/>
    <w:rsid w:val="00203E7E"/>
    <w:rsid w:val="0020481B"/>
    <w:rsid w:val="00216C7E"/>
    <w:rsid w:val="002229CE"/>
    <w:rsid w:val="002276CD"/>
    <w:rsid w:val="00235CC3"/>
    <w:rsid w:val="00235E84"/>
    <w:rsid w:val="00236A09"/>
    <w:rsid w:val="002429AB"/>
    <w:rsid w:val="00242D61"/>
    <w:rsid w:val="00243948"/>
    <w:rsid w:val="00243A7A"/>
    <w:rsid w:val="002442CF"/>
    <w:rsid w:val="00245A62"/>
    <w:rsid w:val="00250C11"/>
    <w:rsid w:val="0025624A"/>
    <w:rsid w:val="00262818"/>
    <w:rsid w:val="00264C15"/>
    <w:rsid w:val="00281ACA"/>
    <w:rsid w:val="002918C2"/>
    <w:rsid w:val="0029236A"/>
    <w:rsid w:val="00297145"/>
    <w:rsid w:val="002A6759"/>
    <w:rsid w:val="002A72C9"/>
    <w:rsid w:val="002B3F09"/>
    <w:rsid w:val="002B5944"/>
    <w:rsid w:val="002C03EB"/>
    <w:rsid w:val="002C158E"/>
    <w:rsid w:val="002C15EA"/>
    <w:rsid w:val="002D158C"/>
    <w:rsid w:val="002D399D"/>
    <w:rsid w:val="002D6697"/>
    <w:rsid w:val="002E0375"/>
    <w:rsid w:val="002E6A76"/>
    <w:rsid w:val="003031D1"/>
    <w:rsid w:val="003061E8"/>
    <w:rsid w:val="00311886"/>
    <w:rsid w:val="00312EF5"/>
    <w:rsid w:val="00313BCC"/>
    <w:rsid w:val="00313CD9"/>
    <w:rsid w:val="00321C75"/>
    <w:rsid w:val="00325D10"/>
    <w:rsid w:val="003375E2"/>
    <w:rsid w:val="00343904"/>
    <w:rsid w:val="00353B45"/>
    <w:rsid w:val="00356678"/>
    <w:rsid w:val="003612F7"/>
    <w:rsid w:val="00364873"/>
    <w:rsid w:val="0036702D"/>
    <w:rsid w:val="00367FD9"/>
    <w:rsid w:val="0037388E"/>
    <w:rsid w:val="003767F6"/>
    <w:rsid w:val="00376A31"/>
    <w:rsid w:val="003775E4"/>
    <w:rsid w:val="00385730"/>
    <w:rsid w:val="00390709"/>
    <w:rsid w:val="003A2A8C"/>
    <w:rsid w:val="003A3082"/>
    <w:rsid w:val="003A37AD"/>
    <w:rsid w:val="003A5DFC"/>
    <w:rsid w:val="003B5D8C"/>
    <w:rsid w:val="003B7A92"/>
    <w:rsid w:val="003C2963"/>
    <w:rsid w:val="003C3EC1"/>
    <w:rsid w:val="003C7A38"/>
    <w:rsid w:val="003D6678"/>
    <w:rsid w:val="003D6805"/>
    <w:rsid w:val="003F31C2"/>
    <w:rsid w:val="003F5C48"/>
    <w:rsid w:val="00400C38"/>
    <w:rsid w:val="00403D14"/>
    <w:rsid w:val="0041092E"/>
    <w:rsid w:val="00410DC8"/>
    <w:rsid w:val="00414407"/>
    <w:rsid w:val="0042217C"/>
    <w:rsid w:val="00445259"/>
    <w:rsid w:val="00455580"/>
    <w:rsid w:val="004566DC"/>
    <w:rsid w:val="00457AE2"/>
    <w:rsid w:val="004604E2"/>
    <w:rsid w:val="004637C4"/>
    <w:rsid w:val="004742EC"/>
    <w:rsid w:val="0048494C"/>
    <w:rsid w:val="00485270"/>
    <w:rsid w:val="004924A9"/>
    <w:rsid w:val="00494822"/>
    <w:rsid w:val="004A2A31"/>
    <w:rsid w:val="004A559C"/>
    <w:rsid w:val="004A6195"/>
    <w:rsid w:val="004B2B3B"/>
    <w:rsid w:val="004B33C1"/>
    <w:rsid w:val="004B3CFA"/>
    <w:rsid w:val="004B482C"/>
    <w:rsid w:val="004B68D2"/>
    <w:rsid w:val="004C0984"/>
    <w:rsid w:val="004D2CE5"/>
    <w:rsid w:val="004D51C7"/>
    <w:rsid w:val="004D77B2"/>
    <w:rsid w:val="004E51E7"/>
    <w:rsid w:val="004F1664"/>
    <w:rsid w:val="005047C7"/>
    <w:rsid w:val="00511E94"/>
    <w:rsid w:val="005123CB"/>
    <w:rsid w:val="0051555F"/>
    <w:rsid w:val="0051679C"/>
    <w:rsid w:val="00522921"/>
    <w:rsid w:val="00533C57"/>
    <w:rsid w:val="00535727"/>
    <w:rsid w:val="00540668"/>
    <w:rsid w:val="00541A71"/>
    <w:rsid w:val="00543184"/>
    <w:rsid w:val="00544B6C"/>
    <w:rsid w:val="005462A2"/>
    <w:rsid w:val="00552F70"/>
    <w:rsid w:val="005543E4"/>
    <w:rsid w:val="00554460"/>
    <w:rsid w:val="0056471C"/>
    <w:rsid w:val="00575720"/>
    <w:rsid w:val="0058225B"/>
    <w:rsid w:val="00584D79"/>
    <w:rsid w:val="005861E4"/>
    <w:rsid w:val="00593C69"/>
    <w:rsid w:val="005942C6"/>
    <w:rsid w:val="00594929"/>
    <w:rsid w:val="005A0E18"/>
    <w:rsid w:val="005A2218"/>
    <w:rsid w:val="005A283B"/>
    <w:rsid w:val="005C574F"/>
    <w:rsid w:val="005C7BA3"/>
    <w:rsid w:val="005D0663"/>
    <w:rsid w:val="005D65D3"/>
    <w:rsid w:val="005E5F11"/>
    <w:rsid w:val="005F46C1"/>
    <w:rsid w:val="005F6749"/>
    <w:rsid w:val="00604F36"/>
    <w:rsid w:val="00612F7B"/>
    <w:rsid w:val="0062191D"/>
    <w:rsid w:val="006221BD"/>
    <w:rsid w:val="006237F0"/>
    <w:rsid w:val="006314ED"/>
    <w:rsid w:val="0063765E"/>
    <w:rsid w:val="00640B67"/>
    <w:rsid w:val="00645E64"/>
    <w:rsid w:val="00646FC9"/>
    <w:rsid w:val="006522BA"/>
    <w:rsid w:val="00653107"/>
    <w:rsid w:val="00653641"/>
    <w:rsid w:val="00655240"/>
    <w:rsid w:val="0066166D"/>
    <w:rsid w:val="0066323D"/>
    <w:rsid w:val="00663CF2"/>
    <w:rsid w:val="00664DFD"/>
    <w:rsid w:val="006675F1"/>
    <w:rsid w:val="00667918"/>
    <w:rsid w:val="006709A3"/>
    <w:rsid w:val="00674605"/>
    <w:rsid w:val="00675E8A"/>
    <w:rsid w:val="00676DDD"/>
    <w:rsid w:val="00696265"/>
    <w:rsid w:val="00696FA6"/>
    <w:rsid w:val="006C4240"/>
    <w:rsid w:val="006C7AF9"/>
    <w:rsid w:val="006D7A96"/>
    <w:rsid w:val="006E0192"/>
    <w:rsid w:val="006E320C"/>
    <w:rsid w:val="006E3EF7"/>
    <w:rsid w:val="006E4D11"/>
    <w:rsid w:val="006E5CCB"/>
    <w:rsid w:val="006E7E80"/>
    <w:rsid w:val="006F13D5"/>
    <w:rsid w:val="0071071E"/>
    <w:rsid w:val="00711B59"/>
    <w:rsid w:val="00717BB4"/>
    <w:rsid w:val="00726F63"/>
    <w:rsid w:val="00746E71"/>
    <w:rsid w:val="0076172E"/>
    <w:rsid w:val="0076331D"/>
    <w:rsid w:val="00765F28"/>
    <w:rsid w:val="00772FE9"/>
    <w:rsid w:val="0077383B"/>
    <w:rsid w:val="00776D5B"/>
    <w:rsid w:val="007A3227"/>
    <w:rsid w:val="007B2385"/>
    <w:rsid w:val="007B2581"/>
    <w:rsid w:val="007B43C1"/>
    <w:rsid w:val="007C7B08"/>
    <w:rsid w:val="007D179C"/>
    <w:rsid w:val="007F06B5"/>
    <w:rsid w:val="007F2D51"/>
    <w:rsid w:val="007F5E14"/>
    <w:rsid w:val="0080004C"/>
    <w:rsid w:val="00803209"/>
    <w:rsid w:val="00805D59"/>
    <w:rsid w:val="00814D66"/>
    <w:rsid w:val="00815EC3"/>
    <w:rsid w:val="00816BDA"/>
    <w:rsid w:val="00823B48"/>
    <w:rsid w:val="00831635"/>
    <w:rsid w:val="00840577"/>
    <w:rsid w:val="008416A3"/>
    <w:rsid w:val="00842477"/>
    <w:rsid w:val="008473DD"/>
    <w:rsid w:val="0085183C"/>
    <w:rsid w:val="00852E36"/>
    <w:rsid w:val="0086529F"/>
    <w:rsid w:val="00865FB6"/>
    <w:rsid w:val="008714A5"/>
    <w:rsid w:val="00881275"/>
    <w:rsid w:val="008818D0"/>
    <w:rsid w:val="00882690"/>
    <w:rsid w:val="00887292"/>
    <w:rsid w:val="008962C9"/>
    <w:rsid w:val="00896CED"/>
    <w:rsid w:val="008A13C4"/>
    <w:rsid w:val="008A1E24"/>
    <w:rsid w:val="008A205E"/>
    <w:rsid w:val="008A48D4"/>
    <w:rsid w:val="008A5D20"/>
    <w:rsid w:val="008A6882"/>
    <w:rsid w:val="008A6B24"/>
    <w:rsid w:val="008B0220"/>
    <w:rsid w:val="008B1CA4"/>
    <w:rsid w:val="008C08FF"/>
    <w:rsid w:val="008C2E73"/>
    <w:rsid w:val="008C3F07"/>
    <w:rsid w:val="008D2060"/>
    <w:rsid w:val="008D2ECD"/>
    <w:rsid w:val="008D7B98"/>
    <w:rsid w:val="008E04FB"/>
    <w:rsid w:val="008E07C7"/>
    <w:rsid w:val="008E2956"/>
    <w:rsid w:val="008E3BBA"/>
    <w:rsid w:val="008F0F86"/>
    <w:rsid w:val="008F6090"/>
    <w:rsid w:val="0090147B"/>
    <w:rsid w:val="009126EB"/>
    <w:rsid w:val="009215A2"/>
    <w:rsid w:val="00921EC3"/>
    <w:rsid w:val="009240C1"/>
    <w:rsid w:val="009252DE"/>
    <w:rsid w:val="00930292"/>
    <w:rsid w:val="00930B0F"/>
    <w:rsid w:val="00930D9F"/>
    <w:rsid w:val="00940674"/>
    <w:rsid w:val="0094672B"/>
    <w:rsid w:val="00953687"/>
    <w:rsid w:val="00956EF1"/>
    <w:rsid w:val="00973606"/>
    <w:rsid w:val="009767C6"/>
    <w:rsid w:val="00977A74"/>
    <w:rsid w:val="00990104"/>
    <w:rsid w:val="00991DCE"/>
    <w:rsid w:val="0099413E"/>
    <w:rsid w:val="00996F19"/>
    <w:rsid w:val="009978E0"/>
    <w:rsid w:val="009A24AA"/>
    <w:rsid w:val="009A33AD"/>
    <w:rsid w:val="009B19FF"/>
    <w:rsid w:val="009B2969"/>
    <w:rsid w:val="009B5364"/>
    <w:rsid w:val="009C1919"/>
    <w:rsid w:val="009C4FD5"/>
    <w:rsid w:val="009D3733"/>
    <w:rsid w:val="009D38A5"/>
    <w:rsid w:val="009D57CB"/>
    <w:rsid w:val="009E12C0"/>
    <w:rsid w:val="009E6CAE"/>
    <w:rsid w:val="009F4336"/>
    <w:rsid w:val="009F5298"/>
    <w:rsid w:val="00A00385"/>
    <w:rsid w:val="00A00B77"/>
    <w:rsid w:val="00A0154E"/>
    <w:rsid w:val="00A03CDA"/>
    <w:rsid w:val="00A111EF"/>
    <w:rsid w:val="00A13CF5"/>
    <w:rsid w:val="00A21F10"/>
    <w:rsid w:val="00A3025D"/>
    <w:rsid w:val="00A33EBC"/>
    <w:rsid w:val="00A34AA1"/>
    <w:rsid w:val="00A40213"/>
    <w:rsid w:val="00A40630"/>
    <w:rsid w:val="00A41FA1"/>
    <w:rsid w:val="00A42DCB"/>
    <w:rsid w:val="00A42EAC"/>
    <w:rsid w:val="00A45656"/>
    <w:rsid w:val="00A47B37"/>
    <w:rsid w:val="00A53FE1"/>
    <w:rsid w:val="00A54AA5"/>
    <w:rsid w:val="00A561D5"/>
    <w:rsid w:val="00A56B88"/>
    <w:rsid w:val="00A57256"/>
    <w:rsid w:val="00A6218F"/>
    <w:rsid w:val="00A62F51"/>
    <w:rsid w:val="00A63607"/>
    <w:rsid w:val="00A70E68"/>
    <w:rsid w:val="00A72029"/>
    <w:rsid w:val="00A859B1"/>
    <w:rsid w:val="00A871CE"/>
    <w:rsid w:val="00A920E2"/>
    <w:rsid w:val="00A922E3"/>
    <w:rsid w:val="00A93D32"/>
    <w:rsid w:val="00A96F8D"/>
    <w:rsid w:val="00AA06CA"/>
    <w:rsid w:val="00AA2E5F"/>
    <w:rsid w:val="00AA468F"/>
    <w:rsid w:val="00AB3318"/>
    <w:rsid w:val="00AB37EF"/>
    <w:rsid w:val="00AB5BF7"/>
    <w:rsid w:val="00AC0365"/>
    <w:rsid w:val="00AC6ADE"/>
    <w:rsid w:val="00AE24A8"/>
    <w:rsid w:val="00AF1320"/>
    <w:rsid w:val="00AF187D"/>
    <w:rsid w:val="00AF1C1A"/>
    <w:rsid w:val="00AF2CF3"/>
    <w:rsid w:val="00B029A6"/>
    <w:rsid w:val="00B02E5C"/>
    <w:rsid w:val="00B12ECA"/>
    <w:rsid w:val="00B13A65"/>
    <w:rsid w:val="00B21CD3"/>
    <w:rsid w:val="00B301D7"/>
    <w:rsid w:val="00B364D2"/>
    <w:rsid w:val="00B408F4"/>
    <w:rsid w:val="00B4282D"/>
    <w:rsid w:val="00B4578E"/>
    <w:rsid w:val="00B53332"/>
    <w:rsid w:val="00B71CCD"/>
    <w:rsid w:val="00B72135"/>
    <w:rsid w:val="00B752FE"/>
    <w:rsid w:val="00B83AD8"/>
    <w:rsid w:val="00B84F10"/>
    <w:rsid w:val="00B853DD"/>
    <w:rsid w:val="00B93109"/>
    <w:rsid w:val="00B94682"/>
    <w:rsid w:val="00BA1B25"/>
    <w:rsid w:val="00BA5095"/>
    <w:rsid w:val="00BA5360"/>
    <w:rsid w:val="00BA71CC"/>
    <w:rsid w:val="00BA73E0"/>
    <w:rsid w:val="00BA75A2"/>
    <w:rsid w:val="00BA7C94"/>
    <w:rsid w:val="00BB0CCE"/>
    <w:rsid w:val="00BB4408"/>
    <w:rsid w:val="00BB6515"/>
    <w:rsid w:val="00BB73CE"/>
    <w:rsid w:val="00BC18C1"/>
    <w:rsid w:val="00BD186C"/>
    <w:rsid w:val="00BD24D4"/>
    <w:rsid w:val="00BD512D"/>
    <w:rsid w:val="00BD535D"/>
    <w:rsid w:val="00BF15F4"/>
    <w:rsid w:val="00BF7B23"/>
    <w:rsid w:val="00C04030"/>
    <w:rsid w:val="00C04B89"/>
    <w:rsid w:val="00C07CB0"/>
    <w:rsid w:val="00C146D7"/>
    <w:rsid w:val="00C16EAC"/>
    <w:rsid w:val="00C35921"/>
    <w:rsid w:val="00C43724"/>
    <w:rsid w:val="00C45CDE"/>
    <w:rsid w:val="00C51C71"/>
    <w:rsid w:val="00C52983"/>
    <w:rsid w:val="00C53522"/>
    <w:rsid w:val="00C54A56"/>
    <w:rsid w:val="00C61E5B"/>
    <w:rsid w:val="00C73CD4"/>
    <w:rsid w:val="00C806B6"/>
    <w:rsid w:val="00C849C7"/>
    <w:rsid w:val="00C9014B"/>
    <w:rsid w:val="00C96262"/>
    <w:rsid w:val="00CA10D2"/>
    <w:rsid w:val="00CA3A9A"/>
    <w:rsid w:val="00CA6661"/>
    <w:rsid w:val="00CB00CE"/>
    <w:rsid w:val="00CB2C71"/>
    <w:rsid w:val="00CB4CA9"/>
    <w:rsid w:val="00CB7028"/>
    <w:rsid w:val="00CC0A48"/>
    <w:rsid w:val="00CC35CF"/>
    <w:rsid w:val="00CC3B85"/>
    <w:rsid w:val="00CC4C8E"/>
    <w:rsid w:val="00CC52B7"/>
    <w:rsid w:val="00CC7365"/>
    <w:rsid w:val="00CD40A0"/>
    <w:rsid w:val="00CF4D55"/>
    <w:rsid w:val="00CF604D"/>
    <w:rsid w:val="00CF6A1B"/>
    <w:rsid w:val="00D01D99"/>
    <w:rsid w:val="00D02696"/>
    <w:rsid w:val="00D06641"/>
    <w:rsid w:val="00D30C18"/>
    <w:rsid w:val="00D41211"/>
    <w:rsid w:val="00D43AA6"/>
    <w:rsid w:val="00D450E9"/>
    <w:rsid w:val="00D524B7"/>
    <w:rsid w:val="00D57023"/>
    <w:rsid w:val="00D57735"/>
    <w:rsid w:val="00D650AC"/>
    <w:rsid w:val="00D70D9F"/>
    <w:rsid w:val="00D71EB9"/>
    <w:rsid w:val="00D74B3C"/>
    <w:rsid w:val="00D85A92"/>
    <w:rsid w:val="00D85CD0"/>
    <w:rsid w:val="00D90682"/>
    <w:rsid w:val="00DA2099"/>
    <w:rsid w:val="00DA2F19"/>
    <w:rsid w:val="00DA36A7"/>
    <w:rsid w:val="00DA4546"/>
    <w:rsid w:val="00DA6893"/>
    <w:rsid w:val="00DB0360"/>
    <w:rsid w:val="00DC0899"/>
    <w:rsid w:val="00DC2FB2"/>
    <w:rsid w:val="00DC3B62"/>
    <w:rsid w:val="00DE31D0"/>
    <w:rsid w:val="00DE6490"/>
    <w:rsid w:val="00DE6CA4"/>
    <w:rsid w:val="00DF0BB6"/>
    <w:rsid w:val="00DF2789"/>
    <w:rsid w:val="00DF2B87"/>
    <w:rsid w:val="00E00A24"/>
    <w:rsid w:val="00E0762D"/>
    <w:rsid w:val="00E11A9F"/>
    <w:rsid w:val="00E12152"/>
    <w:rsid w:val="00E125B7"/>
    <w:rsid w:val="00E16B00"/>
    <w:rsid w:val="00E2235B"/>
    <w:rsid w:val="00E25B95"/>
    <w:rsid w:val="00E41A72"/>
    <w:rsid w:val="00E475E0"/>
    <w:rsid w:val="00E561C3"/>
    <w:rsid w:val="00E574BB"/>
    <w:rsid w:val="00E60A05"/>
    <w:rsid w:val="00E768C2"/>
    <w:rsid w:val="00E76C22"/>
    <w:rsid w:val="00E82067"/>
    <w:rsid w:val="00E84212"/>
    <w:rsid w:val="00E86BD8"/>
    <w:rsid w:val="00E87D47"/>
    <w:rsid w:val="00E913DE"/>
    <w:rsid w:val="00E97AE5"/>
    <w:rsid w:val="00EA065E"/>
    <w:rsid w:val="00EA1C77"/>
    <w:rsid w:val="00EA2677"/>
    <w:rsid w:val="00EA3AD0"/>
    <w:rsid w:val="00EA6981"/>
    <w:rsid w:val="00EB01FE"/>
    <w:rsid w:val="00EB0DD3"/>
    <w:rsid w:val="00EB5270"/>
    <w:rsid w:val="00EB7154"/>
    <w:rsid w:val="00EC3494"/>
    <w:rsid w:val="00EC49D5"/>
    <w:rsid w:val="00ED0A3B"/>
    <w:rsid w:val="00ED17D3"/>
    <w:rsid w:val="00ED6312"/>
    <w:rsid w:val="00EE0AB4"/>
    <w:rsid w:val="00EE3DFA"/>
    <w:rsid w:val="00EE5991"/>
    <w:rsid w:val="00EE6FAE"/>
    <w:rsid w:val="00EE7FCB"/>
    <w:rsid w:val="00EF46BA"/>
    <w:rsid w:val="00EF6EBB"/>
    <w:rsid w:val="00F01DE7"/>
    <w:rsid w:val="00F0200F"/>
    <w:rsid w:val="00F02BBF"/>
    <w:rsid w:val="00F03A80"/>
    <w:rsid w:val="00F115AC"/>
    <w:rsid w:val="00F172A3"/>
    <w:rsid w:val="00F301E5"/>
    <w:rsid w:val="00F32E0C"/>
    <w:rsid w:val="00F346D8"/>
    <w:rsid w:val="00F34BC3"/>
    <w:rsid w:val="00F41E11"/>
    <w:rsid w:val="00F4292C"/>
    <w:rsid w:val="00F432FF"/>
    <w:rsid w:val="00F46CAD"/>
    <w:rsid w:val="00F47F1C"/>
    <w:rsid w:val="00F5565C"/>
    <w:rsid w:val="00F56EAE"/>
    <w:rsid w:val="00F61F22"/>
    <w:rsid w:val="00F67D2B"/>
    <w:rsid w:val="00F7737E"/>
    <w:rsid w:val="00F8394F"/>
    <w:rsid w:val="00F87408"/>
    <w:rsid w:val="00F93035"/>
    <w:rsid w:val="00F934EF"/>
    <w:rsid w:val="00F94F2A"/>
    <w:rsid w:val="00F95A7B"/>
    <w:rsid w:val="00F962B7"/>
    <w:rsid w:val="00F96E6D"/>
    <w:rsid w:val="00FA31CE"/>
    <w:rsid w:val="00FA5015"/>
    <w:rsid w:val="00FA593A"/>
    <w:rsid w:val="00FB272C"/>
    <w:rsid w:val="00FB76E8"/>
    <w:rsid w:val="00FC423D"/>
    <w:rsid w:val="00FC65F8"/>
    <w:rsid w:val="00FD180E"/>
    <w:rsid w:val="00FD2CEF"/>
    <w:rsid w:val="00FD2FD9"/>
    <w:rsid w:val="00FF07ED"/>
    <w:rsid w:val="00FF44A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4"/>
        <w:szCs w:val="24"/>
        <w:lang w:val="en-AU" w:eastAsia="en-US" w:bidi="ar-SA"/>
      </w:rPr>
    </w:rPrDefault>
    <w:pPrDefault/>
  </w:docDefaults>
  <w:latentStyles w:defLockedState="0" w:defUIPriority="0" w:defSemiHidden="1" w:defUnhideWhenUsed="1" w:defQFormat="0" w:count="267">
    <w:lsdException w:name="Normal" w:semiHidden="0" w:uiPriority="2"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qFormat="1"/>
    <w:lsdException w:name="annotation text" w:uiPriority="99"/>
    <w:lsdException w:name="footnote reference" w:uiPriority="99" w:qFormat="1"/>
    <w:lsdException w:name="annotation reference" w:uiPriority="99"/>
    <w:lsdException w:name="List Bullet" w:uiPriority="3"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
    <w:rsid w:val="00FD2FD9"/>
    <w:pPr>
      <w:spacing w:after="180"/>
    </w:pPr>
    <w:rPr>
      <w:rFonts w:asciiTheme="minorHAnsi" w:eastAsiaTheme="minorEastAsia" w:hAnsiTheme="minorHAnsi"/>
      <w:color w:val="22272B" w:themeColor="text1"/>
      <w:sz w:val="22"/>
    </w:rPr>
  </w:style>
  <w:style w:type="paragraph" w:styleId="Heading1">
    <w:name w:val="heading 1"/>
    <w:basedOn w:val="Normal"/>
    <w:next w:val="Normal"/>
    <w:link w:val="Heading1Char"/>
    <w:autoRedefine/>
    <w:qFormat/>
    <w:rsid w:val="00051156"/>
    <w:pPr>
      <w:widowControl w:val="0"/>
      <w:suppressAutoHyphens/>
      <w:autoSpaceDE w:val="0"/>
      <w:autoSpaceDN w:val="0"/>
      <w:adjustRightInd w:val="0"/>
      <w:spacing w:before="120" w:after="0"/>
      <w:ind w:right="842"/>
      <w:textAlignment w:val="center"/>
      <w:outlineLvl w:val="0"/>
    </w:pPr>
    <w:rPr>
      <w:rFonts w:asciiTheme="majorHAnsi" w:hAnsiTheme="majorHAnsi" w:cs="Arial"/>
      <w:bCs/>
      <w:noProof/>
      <w:color w:val="002664" w:themeColor="accent1"/>
      <w:sz w:val="44"/>
      <w:szCs w:val="44"/>
    </w:rPr>
  </w:style>
  <w:style w:type="paragraph" w:styleId="Heading2">
    <w:name w:val="heading 2"/>
    <w:basedOn w:val="Normal"/>
    <w:next w:val="Normal"/>
    <w:link w:val="Heading2Char"/>
    <w:autoRedefine/>
    <w:qFormat/>
    <w:rsid w:val="00D70D9F"/>
    <w:pPr>
      <w:widowControl w:val="0"/>
      <w:suppressAutoHyphens/>
      <w:autoSpaceDE w:val="0"/>
      <w:autoSpaceDN w:val="0"/>
      <w:adjustRightInd w:val="0"/>
      <w:spacing w:before="120" w:after="0"/>
      <w:ind w:right="1126"/>
      <w:textAlignment w:val="center"/>
      <w:outlineLvl w:val="1"/>
    </w:pPr>
    <w:rPr>
      <w:rFonts w:asciiTheme="majorHAnsi" w:hAnsiTheme="majorHAnsi" w:cs="ArialMT"/>
      <w:color w:val="002664" w:themeColor="accent1"/>
      <w:sz w:val="32"/>
      <w:szCs w:val="34"/>
      <w:lang w:val="en-GB"/>
    </w:rPr>
  </w:style>
  <w:style w:type="paragraph" w:styleId="Heading3">
    <w:name w:val="heading 3"/>
    <w:basedOn w:val="Normal"/>
    <w:next w:val="Normal"/>
    <w:link w:val="Heading3Char"/>
    <w:autoRedefine/>
    <w:qFormat/>
    <w:rsid w:val="00A871CE"/>
    <w:pPr>
      <w:keepNext/>
      <w:keepLines/>
      <w:spacing w:before="240" w:after="120"/>
      <w:ind w:right="118"/>
      <w:outlineLvl w:val="2"/>
    </w:pPr>
    <w:rPr>
      <w:rFonts w:ascii="Public Sans SemiBold" w:eastAsia="Times New Roman" w:hAnsi="Public Sans SemiBold"/>
      <w:b/>
      <w:bCs/>
      <w:color w:val="002664" w:themeColor="background2"/>
      <w:lang w:val="en-GB"/>
    </w:rPr>
  </w:style>
  <w:style w:type="paragraph" w:styleId="Heading4">
    <w:name w:val="heading 4"/>
    <w:basedOn w:val="Heading1"/>
    <w:next w:val="Normal"/>
    <w:link w:val="Heading4Char"/>
    <w:autoRedefine/>
    <w:rsid w:val="002C03EB"/>
    <w:pPr>
      <w:spacing w:before="0"/>
      <w:ind w:right="-1077"/>
      <w:outlineLvl w:val="3"/>
    </w:pPr>
    <w:rPr>
      <w:rFonts w:ascii="Public Sans" w:hAnsi="Public Sans"/>
      <w:bCs w:val="0"/>
      <w:sz w:val="28"/>
      <w:szCs w:val="28"/>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156"/>
    <w:rPr>
      <w:rFonts w:asciiTheme="majorHAnsi" w:eastAsiaTheme="minorEastAsia" w:hAnsiTheme="majorHAnsi" w:cs="Arial"/>
      <w:bCs/>
      <w:noProof/>
      <w:color w:val="002664" w:themeColor="accent1"/>
      <w:sz w:val="44"/>
      <w:szCs w:val="44"/>
    </w:rPr>
  </w:style>
  <w:style w:type="character" w:customStyle="1" w:styleId="Heading2Char">
    <w:name w:val="Heading 2 Char"/>
    <w:basedOn w:val="DefaultParagraphFont"/>
    <w:link w:val="Heading2"/>
    <w:rsid w:val="00D70D9F"/>
    <w:rPr>
      <w:rFonts w:asciiTheme="majorHAnsi" w:eastAsiaTheme="minorEastAsia" w:hAnsiTheme="majorHAnsi" w:cs="ArialMT"/>
      <w:color w:val="002664" w:themeColor="accent1"/>
      <w:sz w:val="32"/>
      <w:szCs w:val="34"/>
      <w:lang w:val="en-GB"/>
    </w:rPr>
  </w:style>
  <w:style w:type="table" w:styleId="TableGrid">
    <w:name w:val="Table Grid"/>
    <w:basedOn w:val="TableNormal"/>
    <w:uiPriority w:val="59"/>
    <w:rsid w:val="00803471"/>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Header">
    <w:name w:val="header"/>
    <w:basedOn w:val="Normal"/>
    <w:link w:val="HeaderChar"/>
    <w:unhideWhenUsed/>
    <w:rsid w:val="00E16B00"/>
    <w:pPr>
      <w:tabs>
        <w:tab w:val="center" w:pos="4513"/>
        <w:tab w:val="right" w:pos="9026"/>
      </w:tabs>
      <w:spacing w:after="0"/>
    </w:pPr>
  </w:style>
  <w:style w:type="character" w:customStyle="1" w:styleId="HeaderChar">
    <w:name w:val="Header Char"/>
    <w:basedOn w:val="DefaultParagraphFont"/>
    <w:link w:val="Header"/>
    <w:rsid w:val="00E16B00"/>
    <w:rPr>
      <w:rFonts w:eastAsiaTheme="minorEastAsia"/>
      <w:color w:val="22272B" w:themeColor="text1"/>
      <w:sz w:val="22"/>
    </w:rPr>
  </w:style>
  <w:style w:type="paragraph" w:styleId="Footer">
    <w:name w:val="footer"/>
    <w:basedOn w:val="Normal"/>
    <w:link w:val="FooterChar"/>
    <w:autoRedefine/>
    <w:uiPriority w:val="99"/>
    <w:unhideWhenUsed/>
    <w:rsid w:val="00A70E68"/>
    <w:pPr>
      <w:tabs>
        <w:tab w:val="left" w:pos="6804"/>
      </w:tabs>
      <w:spacing w:before="480"/>
      <w:ind w:right="360"/>
    </w:pPr>
    <w:rPr>
      <w:rFonts w:ascii="Public Sans" w:hAnsi="Public Sans"/>
      <w:sz w:val="18"/>
      <w:szCs w:val="18"/>
    </w:rPr>
  </w:style>
  <w:style w:type="character" w:customStyle="1" w:styleId="FooterChar">
    <w:name w:val="Footer Char"/>
    <w:basedOn w:val="DefaultParagraphFont"/>
    <w:link w:val="Footer"/>
    <w:uiPriority w:val="99"/>
    <w:rsid w:val="00A70E68"/>
    <w:rPr>
      <w:rFonts w:ascii="Public Sans" w:eastAsiaTheme="minorEastAsia" w:hAnsi="Public Sans"/>
      <w:color w:val="22272B" w:themeColor="text1"/>
      <w:sz w:val="18"/>
      <w:szCs w:val="18"/>
    </w:rPr>
  </w:style>
  <w:style w:type="paragraph" w:styleId="BodyText">
    <w:name w:val="Body Text"/>
    <w:basedOn w:val="Normal"/>
    <w:link w:val="BodyTextChar"/>
    <w:autoRedefine/>
    <w:qFormat/>
    <w:rsid w:val="00AF187D"/>
    <w:pPr>
      <w:suppressAutoHyphens/>
      <w:autoSpaceDE w:val="0"/>
      <w:autoSpaceDN w:val="0"/>
      <w:adjustRightInd w:val="0"/>
      <w:spacing w:before="120" w:after="120" w:line="276" w:lineRule="auto"/>
      <w:ind w:right="119"/>
      <w:textAlignment w:val="center"/>
    </w:pPr>
    <w:rPr>
      <w:rFonts w:cs="Arial"/>
      <w:szCs w:val="20"/>
    </w:rPr>
  </w:style>
  <w:style w:type="character" w:customStyle="1" w:styleId="BodyTextChar">
    <w:name w:val="Body Text Char"/>
    <w:basedOn w:val="DefaultParagraphFont"/>
    <w:link w:val="BodyText"/>
    <w:rsid w:val="00AF187D"/>
    <w:rPr>
      <w:rFonts w:asciiTheme="minorHAnsi" w:eastAsiaTheme="minorEastAsia" w:hAnsiTheme="minorHAnsi" w:cs="Arial"/>
      <w:color w:val="22272B" w:themeColor="text1"/>
      <w:sz w:val="22"/>
      <w:szCs w:val="20"/>
    </w:rPr>
  </w:style>
  <w:style w:type="paragraph" w:customStyle="1" w:styleId="Bullet1">
    <w:name w:val="Bullet 1"/>
    <w:basedOn w:val="BodyText"/>
    <w:autoRedefine/>
    <w:qFormat/>
    <w:rsid w:val="00B029A6"/>
    <w:pPr>
      <w:numPr>
        <w:numId w:val="11"/>
      </w:numPr>
      <w:suppressAutoHyphens w:val="0"/>
      <w:autoSpaceDE/>
      <w:autoSpaceDN/>
      <w:adjustRightInd/>
      <w:textAlignment w:val="auto"/>
    </w:pPr>
  </w:style>
  <w:style w:type="paragraph" w:customStyle="1" w:styleId="Bullet2">
    <w:name w:val="Bullet 2"/>
    <w:basedOn w:val="Normal"/>
    <w:qFormat/>
    <w:rsid w:val="00087332"/>
    <w:pPr>
      <w:numPr>
        <w:numId w:val="1"/>
      </w:numPr>
      <w:spacing w:before="120" w:after="120"/>
    </w:pPr>
    <w:rPr>
      <w:rFonts w:cs="ArialMT"/>
      <w:color w:val="000000"/>
    </w:rPr>
  </w:style>
  <w:style w:type="character" w:customStyle="1" w:styleId="Heading3Char">
    <w:name w:val="Heading 3 Char"/>
    <w:basedOn w:val="DefaultParagraphFont"/>
    <w:link w:val="Heading3"/>
    <w:rsid w:val="00A871CE"/>
    <w:rPr>
      <w:rFonts w:ascii="Public Sans SemiBold" w:eastAsia="Times New Roman" w:hAnsi="Public Sans SemiBold"/>
      <w:b/>
      <w:bCs/>
      <w:color w:val="002664" w:themeColor="background2"/>
      <w:sz w:val="22"/>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autoRedefine/>
    <w:qFormat/>
    <w:rsid w:val="00A45656"/>
    <w:pPr>
      <w:numPr>
        <w:numId w:val="3"/>
      </w:numPr>
      <w:spacing w:before="120" w:after="120"/>
    </w:pPr>
    <w:rPr>
      <w:rFonts w:cs="Arial"/>
      <w:szCs w:val="20"/>
    </w:rPr>
  </w:style>
  <w:style w:type="character" w:styleId="PlaceholderText">
    <w:name w:val="Placeholder Text"/>
    <w:basedOn w:val="DefaultParagraphFont"/>
    <w:uiPriority w:val="99"/>
    <w:semiHidden/>
    <w:rsid w:val="005C574F"/>
    <w:rPr>
      <w:color w:val="808080"/>
    </w:rPr>
  </w:style>
  <w:style w:type="paragraph" w:customStyle="1" w:styleId="Descriptor">
    <w:name w:val="Descriptor"/>
    <w:basedOn w:val="Normal"/>
    <w:autoRedefine/>
    <w:rsid w:val="008F0F86"/>
    <w:pPr>
      <w:contextualSpacing/>
    </w:pPr>
    <w:rPr>
      <w:rFonts w:ascii="Public Sans SemiBold" w:eastAsiaTheme="majorEastAsia" w:hAnsi="Public Sans SemiBold" w:cstheme="majorBidi"/>
      <w:b/>
      <w:color w:val="002664" w:themeColor="accent1"/>
      <w:spacing w:val="-5"/>
      <w:kern w:val="28"/>
      <w:sz w:val="28"/>
      <w:szCs w:val="28"/>
    </w:rPr>
  </w:style>
  <w:style w:type="paragraph" w:styleId="List">
    <w:name w:val="List"/>
    <w:basedOn w:val="Normal"/>
    <w:unhideWhenUsed/>
    <w:rsid w:val="00A45656"/>
    <w:pPr>
      <w:numPr>
        <w:numId w:val="2"/>
      </w:numPr>
      <w:spacing w:before="120" w:after="120"/>
    </w:p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aliases w:val="Recommendation,List Paragraph1,standard lewis,CDHP List Paragraph,Bullet List Paragraph,List Paragraph11,List Paragraph111,L,F5 List Paragraph,Dot pt,CV text,Table text,Medium Grid 1 - Accent 21,Numbered Paragraph,List Paragraph2"/>
    <w:basedOn w:val="Normal"/>
    <w:link w:val="ListParagraphChar"/>
    <w:uiPriority w:val="34"/>
    <w:unhideWhenUsed/>
    <w:qFormat/>
    <w:rsid w:val="00ED0A3B"/>
  </w:style>
  <w:style w:type="character" w:styleId="Hyperlink">
    <w:name w:val="Hyperlink"/>
    <w:basedOn w:val="DefaultParagraphFont"/>
    <w:uiPriority w:val="99"/>
    <w:unhideWhenUsed/>
    <w:rsid w:val="00ED0A3B"/>
    <w:rPr>
      <w:color w:val="22272B" w:themeColor="hyperlink"/>
      <w:u w:val="single"/>
    </w:rPr>
  </w:style>
  <w:style w:type="character" w:customStyle="1" w:styleId="Heading7Char">
    <w:name w:val="Heading 7 Char"/>
    <w:basedOn w:val="DefaultParagraphFont"/>
    <w:link w:val="Heading7"/>
    <w:semiHidden/>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rsid w:val="002C03EB"/>
    <w:rPr>
      <w:rFonts w:ascii="Public Sans" w:eastAsiaTheme="minorEastAsia" w:hAnsi="Public Sans" w:cs="Arial"/>
      <w:noProof/>
      <w:color w:val="002664" w:themeColor="accent1"/>
      <w:sz w:val="28"/>
      <w:szCs w:val="28"/>
    </w:rPr>
  </w:style>
  <w:style w:type="character" w:styleId="Strong">
    <w:name w:val="Strong"/>
    <w:aliases w:val="Bold"/>
    <w:basedOn w:val="DefaultParagraphFont"/>
    <w:uiPriority w:val="22"/>
    <w:rsid w:val="00B94682"/>
    <w:rPr>
      <w:b/>
      <w:bCs/>
    </w:rPr>
  </w:style>
  <w:style w:type="paragraph" w:styleId="ListBullet">
    <w:name w:val="List Bullet"/>
    <w:uiPriority w:val="3"/>
    <w:qFormat/>
    <w:rsid w:val="00B94682"/>
    <w:pPr>
      <w:numPr>
        <w:numId w:val="4"/>
      </w:numPr>
      <w:suppressAutoHyphens/>
      <w:spacing w:before="120" w:after="120"/>
    </w:pPr>
    <w:rPr>
      <w:rFonts w:asciiTheme="minorHAnsi" w:hAnsiTheme="minorHAnsi" w:cs="Arial"/>
      <w:color w:val="22272B" w:themeColor="text1"/>
      <w:sz w:val="22"/>
      <w:szCs w:val="20"/>
    </w:rPr>
  </w:style>
  <w:style w:type="paragraph" w:customStyle="1" w:styleId="Style1">
    <w:name w:val="Style1"/>
    <w:next w:val="BodyText"/>
    <w:uiPriority w:val="2"/>
    <w:rsid w:val="003D6805"/>
    <w:rPr>
      <w:rFonts w:asciiTheme="minorHAnsi" w:eastAsiaTheme="minorEastAsia" w:hAnsiTheme="minorHAnsi"/>
      <w:color w:val="22272B" w:themeColor="text1"/>
      <w:sz w:val="44"/>
      <w:lang w:val="en-GB"/>
    </w:rPr>
  </w:style>
  <w:style w:type="character" w:styleId="PageNumber">
    <w:name w:val="page number"/>
    <w:basedOn w:val="DefaultParagraphFont"/>
    <w:semiHidden/>
    <w:unhideWhenUsed/>
    <w:rsid w:val="00E574BB"/>
  </w:style>
  <w:style w:type="paragraph" w:customStyle="1" w:styleId="Secondpagetitle">
    <w:name w:val="Second page title"/>
    <w:basedOn w:val="Heading2"/>
    <w:uiPriority w:val="2"/>
    <w:rsid w:val="00921EC3"/>
  </w:style>
  <w:style w:type="character" w:styleId="CommentReference">
    <w:name w:val="annotation reference"/>
    <w:basedOn w:val="DefaultParagraphFont"/>
    <w:uiPriority w:val="99"/>
    <w:semiHidden/>
    <w:unhideWhenUsed/>
    <w:rsid w:val="00A0154E"/>
    <w:rPr>
      <w:sz w:val="16"/>
      <w:szCs w:val="16"/>
    </w:rPr>
  </w:style>
  <w:style w:type="paragraph" w:styleId="CommentText">
    <w:name w:val="annotation text"/>
    <w:basedOn w:val="Normal"/>
    <w:link w:val="CommentTextChar"/>
    <w:uiPriority w:val="99"/>
    <w:unhideWhenUsed/>
    <w:rsid w:val="00A0154E"/>
    <w:rPr>
      <w:rFonts w:ascii="Public Sans" w:hAnsi="Public Sans"/>
      <w:sz w:val="20"/>
      <w:szCs w:val="20"/>
    </w:rPr>
  </w:style>
  <w:style w:type="character" w:customStyle="1" w:styleId="CommentTextChar">
    <w:name w:val="Comment Text Char"/>
    <w:basedOn w:val="DefaultParagraphFont"/>
    <w:link w:val="CommentText"/>
    <w:uiPriority w:val="99"/>
    <w:rsid w:val="00A0154E"/>
    <w:rPr>
      <w:rFonts w:ascii="Public Sans" w:eastAsiaTheme="minorEastAsia" w:hAnsi="Public Sans"/>
      <w:color w:val="22272B" w:themeColor="text1"/>
      <w:sz w:val="20"/>
      <w:szCs w:val="20"/>
    </w:rPr>
  </w:style>
  <w:style w:type="paragraph" w:customStyle="1" w:styleId="gmail-largenormal">
    <w:name w:val="gmail-largenormal"/>
    <w:basedOn w:val="Normal"/>
    <w:rsid w:val="00A0154E"/>
    <w:pPr>
      <w:spacing w:before="100" w:beforeAutospacing="1" w:after="100" w:afterAutospacing="1"/>
    </w:pPr>
    <w:rPr>
      <w:rFonts w:ascii="Calibri" w:eastAsiaTheme="minorHAnsi" w:hAnsi="Calibri" w:cs="Calibri"/>
      <w:color w:val="auto"/>
      <w:szCs w:val="22"/>
      <w:lang w:eastAsia="en-AU"/>
    </w:rPr>
  </w:style>
  <w:style w:type="character" w:customStyle="1" w:styleId="gmail-msoins">
    <w:name w:val="gmail-msoins"/>
    <w:basedOn w:val="DefaultParagraphFont"/>
    <w:rsid w:val="00A0154E"/>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Table text Char"/>
    <w:basedOn w:val="DefaultParagraphFont"/>
    <w:link w:val="ListParagraph"/>
    <w:uiPriority w:val="34"/>
    <w:qFormat/>
    <w:locked/>
    <w:rsid w:val="00A0154E"/>
    <w:rPr>
      <w:rFonts w:asciiTheme="minorHAnsi" w:eastAsiaTheme="minorEastAsia" w:hAnsiTheme="minorHAnsi"/>
      <w:color w:val="22272B" w:themeColor="text1"/>
      <w:sz w:val="22"/>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unhideWhenUsed/>
    <w:qFormat/>
    <w:rsid w:val="00A0154E"/>
    <w:pPr>
      <w:spacing w:after="0"/>
    </w:pPr>
    <w:rPr>
      <w:rFonts w:ascii="Public Sans" w:eastAsia="Times New Roman" w:hAnsi="Public Sans"/>
      <w:color w:val="auto"/>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basedOn w:val="DefaultParagraphFont"/>
    <w:link w:val="FootnoteText"/>
    <w:uiPriority w:val="99"/>
    <w:rsid w:val="00A0154E"/>
    <w:rPr>
      <w:rFonts w:ascii="Public Sans" w:eastAsia="Times New Roman" w:hAnsi="Public Sans"/>
      <w:sz w:val="20"/>
      <w:szCs w:val="20"/>
    </w:rPr>
  </w:style>
  <w:style w:type="character" w:styleId="FootnoteReference">
    <w:name w:val="footnote reference"/>
    <w:aliases w:val="Ref,de nota al pie,Footnotes refss,Footnote number,4_G,4_G Char,Footnotes refss Char,ftref Char,BVI fnr Char,BVI fnr Car Car Char,BVI fnr Car Char,BVI fnr Car Car Car Car Char,BVI fnr Char Car Car Car Char"/>
    <w:basedOn w:val="DefaultParagraphFont"/>
    <w:link w:val="ftref"/>
    <w:uiPriority w:val="99"/>
    <w:unhideWhenUsed/>
    <w:qFormat/>
    <w:rsid w:val="00A0154E"/>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A0154E"/>
    <w:pPr>
      <w:spacing w:after="160" w:line="240" w:lineRule="exact"/>
      <w:ind w:firstLine="360"/>
    </w:pPr>
    <w:rPr>
      <w:rFonts w:ascii="Arial" w:eastAsia="Arial" w:hAnsi="Arial"/>
      <w:color w:val="auto"/>
      <w:sz w:val="24"/>
      <w:vertAlign w:val="superscript"/>
    </w:rPr>
  </w:style>
  <w:style w:type="paragraph" w:styleId="BodyText2">
    <w:name w:val="Body Text 2"/>
    <w:basedOn w:val="Normal"/>
    <w:link w:val="BodyText2Char"/>
    <w:uiPriority w:val="99"/>
    <w:semiHidden/>
    <w:unhideWhenUsed/>
    <w:rsid w:val="00A0154E"/>
    <w:pPr>
      <w:spacing w:after="120" w:line="480" w:lineRule="auto"/>
    </w:pPr>
    <w:rPr>
      <w:rFonts w:ascii="Public Sans" w:hAnsi="Public Sans"/>
    </w:rPr>
  </w:style>
  <w:style w:type="character" w:customStyle="1" w:styleId="BodyText2Char">
    <w:name w:val="Body Text 2 Char"/>
    <w:basedOn w:val="DefaultParagraphFont"/>
    <w:link w:val="BodyText2"/>
    <w:uiPriority w:val="99"/>
    <w:semiHidden/>
    <w:rsid w:val="00A0154E"/>
    <w:rPr>
      <w:rFonts w:ascii="Public Sans" w:eastAsiaTheme="minorEastAsia" w:hAnsi="Public Sans"/>
      <w:color w:val="22272B" w:themeColor="text1"/>
      <w:sz w:val="22"/>
    </w:rPr>
  </w:style>
  <w:style w:type="paragraph" w:styleId="Revision">
    <w:name w:val="Revision"/>
    <w:hidden/>
    <w:semiHidden/>
    <w:rsid w:val="009F5298"/>
    <w:rPr>
      <w:rFonts w:asciiTheme="minorHAnsi" w:eastAsiaTheme="minorEastAsia" w:hAnsiTheme="minorHAnsi"/>
      <w:color w:val="22272B" w:themeColor="text1"/>
      <w:sz w:val="22"/>
    </w:rPr>
  </w:style>
  <w:style w:type="paragraph" w:styleId="CommentSubject">
    <w:name w:val="annotation subject"/>
    <w:basedOn w:val="CommentText"/>
    <w:next w:val="CommentText"/>
    <w:link w:val="CommentSubjectChar"/>
    <w:semiHidden/>
    <w:unhideWhenUsed/>
    <w:rsid w:val="002A6759"/>
    <w:rPr>
      <w:rFonts w:asciiTheme="minorHAnsi" w:hAnsiTheme="minorHAnsi"/>
      <w:b/>
      <w:bCs/>
    </w:rPr>
  </w:style>
  <w:style w:type="character" w:customStyle="1" w:styleId="CommentSubjectChar">
    <w:name w:val="Comment Subject Char"/>
    <w:basedOn w:val="CommentTextChar"/>
    <w:link w:val="CommentSubject"/>
    <w:semiHidden/>
    <w:rsid w:val="002A6759"/>
    <w:rPr>
      <w:rFonts w:asciiTheme="minorHAnsi" w:eastAsiaTheme="minorEastAsia" w:hAnsiTheme="minorHAnsi"/>
      <w:b/>
      <w:bCs/>
      <w:color w:val="22272B" w:themeColor="text1"/>
      <w:sz w:val="20"/>
      <w:szCs w:val="20"/>
    </w:rPr>
  </w:style>
  <w:style w:type="paragraph" w:styleId="NormalWeb">
    <w:name w:val="Normal (Web)"/>
    <w:basedOn w:val="Normal"/>
    <w:uiPriority w:val="99"/>
    <w:semiHidden/>
    <w:unhideWhenUsed/>
    <w:rsid w:val="00CC3B85"/>
    <w:pPr>
      <w:spacing w:before="100" w:beforeAutospacing="1" w:after="100" w:afterAutospacing="1"/>
    </w:pPr>
    <w:rPr>
      <w:rFonts w:ascii="Times New Roman" w:eastAsia="Times New Roman" w:hAnsi="Times New Roman"/>
      <w:color w:val="auto"/>
      <w:sz w:val="24"/>
      <w:lang w:eastAsia="en-AU"/>
    </w:rPr>
  </w:style>
  <w:style w:type="character" w:customStyle="1" w:styleId="sr-only">
    <w:name w:val="sr-only"/>
    <w:basedOn w:val="DefaultParagraphFont"/>
    <w:rsid w:val="00CC3B85"/>
  </w:style>
  <w:style w:type="character" w:customStyle="1" w:styleId="material-icons">
    <w:name w:val="material-icons"/>
    <w:basedOn w:val="DefaultParagraphFont"/>
    <w:rsid w:val="00CC3B85"/>
  </w:style>
  <w:style w:type="character" w:customStyle="1" w:styleId="ui-provider">
    <w:name w:val="ui-provider"/>
    <w:basedOn w:val="DefaultParagraphFont"/>
    <w:rsid w:val="001D0DD0"/>
  </w:style>
  <w:style w:type="character" w:customStyle="1" w:styleId="UnresolvedMention">
    <w:name w:val="Unresolved Mention"/>
    <w:basedOn w:val="DefaultParagraphFont"/>
    <w:uiPriority w:val="99"/>
    <w:unhideWhenUsed/>
    <w:rsid w:val="009C1919"/>
    <w:rPr>
      <w:color w:val="605E5C"/>
      <w:shd w:val="clear" w:color="auto" w:fill="E1DFDD"/>
    </w:rPr>
  </w:style>
  <w:style w:type="paragraph" w:customStyle="1" w:styleId="paragraph">
    <w:name w:val="paragraph"/>
    <w:basedOn w:val="Normal"/>
    <w:rsid w:val="002D158C"/>
    <w:pPr>
      <w:spacing w:before="100" w:beforeAutospacing="1" w:after="100" w:afterAutospacing="1"/>
    </w:pPr>
    <w:rPr>
      <w:rFonts w:ascii="Times New Roman" w:eastAsia="Times New Roman" w:hAnsi="Times New Roman"/>
      <w:color w:val="auto"/>
      <w:sz w:val="24"/>
      <w:lang w:eastAsia="en-AU"/>
    </w:rPr>
  </w:style>
  <w:style w:type="character" w:customStyle="1" w:styleId="normaltextrun">
    <w:name w:val="normaltextrun"/>
    <w:basedOn w:val="DefaultParagraphFont"/>
    <w:rsid w:val="002D158C"/>
  </w:style>
  <w:style w:type="character" w:customStyle="1" w:styleId="eop">
    <w:name w:val="eop"/>
    <w:basedOn w:val="DefaultParagraphFont"/>
    <w:rsid w:val="002D158C"/>
  </w:style>
  <w:style w:type="paragraph" w:styleId="BalloonText">
    <w:name w:val="Balloon Text"/>
    <w:basedOn w:val="Normal"/>
    <w:link w:val="BalloonTextChar"/>
    <w:semiHidden/>
    <w:unhideWhenUsed/>
    <w:rsid w:val="009126EB"/>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9126EB"/>
    <w:rPr>
      <w:rFonts w:ascii="Tahoma" w:eastAsiaTheme="minorEastAsia" w:hAnsi="Tahoma" w:cs="Tahoma"/>
      <w:color w:val="22272B" w:themeColor="text1"/>
      <w:sz w:val="16"/>
      <w:szCs w:val="16"/>
    </w:rPr>
  </w:style>
</w:styles>
</file>

<file path=word/webSettings.xml><?xml version="1.0" encoding="utf-8"?>
<w:webSettings xmlns:r="http://schemas.openxmlformats.org/officeDocument/2006/relationships" xmlns:w="http://schemas.openxmlformats.org/wordprocessingml/2006/main">
  <w:divs>
    <w:div w:id="104078217">
      <w:bodyDiv w:val="1"/>
      <w:marLeft w:val="0"/>
      <w:marRight w:val="0"/>
      <w:marTop w:val="0"/>
      <w:marBottom w:val="0"/>
      <w:divBdr>
        <w:top w:val="none" w:sz="0" w:space="0" w:color="auto"/>
        <w:left w:val="none" w:sz="0" w:space="0" w:color="auto"/>
        <w:bottom w:val="none" w:sz="0" w:space="0" w:color="auto"/>
        <w:right w:val="none" w:sz="0" w:space="0" w:color="auto"/>
      </w:divBdr>
      <w:divsChild>
        <w:div w:id="161554391">
          <w:marLeft w:val="547"/>
          <w:marRight w:val="0"/>
          <w:marTop w:val="0"/>
          <w:marBottom w:val="0"/>
          <w:divBdr>
            <w:top w:val="none" w:sz="0" w:space="0" w:color="auto"/>
            <w:left w:val="none" w:sz="0" w:space="0" w:color="auto"/>
            <w:bottom w:val="none" w:sz="0" w:space="0" w:color="auto"/>
            <w:right w:val="none" w:sz="0" w:space="0" w:color="auto"/>
          </w:divBdr>
        </w:div>
        <w:div w:id="711227069">
          <w:marLeft w:val="547"/>
          <w:marRight w:val="0"/>
          <w:marTop w:val="0"/>
          <w:marBottom w:val="0"/>
          <w:divBdr>
            <w:top w:val="none" w:sz="0" w:space="0" w:color="auto"/>
            <w:left w:val="none" w:sz="0" w:space="0" w:color="auto"/>
            <w:bottom w:val="none" w:sz="0" w:space="0" w:color="auto"/>
            <w:right w:val="none" w:sz="0" w:space="0" w:color="auto"/>
          </w:divBdr>
        </w:div>
        <w:div w:id="1776559010">
          <w:marLeft w:val="547"/>
          <w:marRight w:val="0"/>
          <w:marTop w:val="0"/>
          <w:marBottom w:val="0"/>
          <w:divBdr>
            <w:top w:val="none" w:sz="0" w:space="0" w:color="auto"/>
            <w:left w:val="none" w:sz="0" w:space="0" w:color="auto"/>
            <w:bottom w:val="none" w:sz="0" w:space="0" w:color="auto"/>
            <w:right w:val="none" w:sz="0" w:space="0" w:color="auto"/>
          </w:divBdr>
        </w:div>
        <w:div w:id="86200175">
          <w:marLeft w:val="547"/>
          <w:marRight w:val="0"/>
          <w:marTop w:val="0"/>
          <w:marBottom w:val="0"/>
          <w:divBdr>
            <w:top w:val="none" w:sz="0" w:space="0" w:color="auto"/>
            <w:left w:val="none" w:sz="0" w:space="0" w:color="auto"/>
            <w:bottom w:val="none" w:sz="0" w:space="0" w:color="auto"/>
            <w:right w:val="none" w:sz="0" w:space="0" w:color="auto"/>
          </w:divBdr>
        </w:div>
        <w:div w:id="1126703740">
          <w:marLeft w:val="547"/>
          <w:marRight w:val="0"/>
          <w:marTop w:val="0"/>
          <w:marBottom w:val="0"/>
          <w:divBdr>
            <w:top w:val="none" w:sz="0" w:space="0" w:color="auto"/>
            <w:left w:val="none" w:sz="0" w:space="0" w:color="auto"/>
            <w:bottom w:val="none" w:sz="0" w:space="0" w:color="auto"/>
            <w:right w:val="none" w:sz="0" w:space="0" w:color="auto"/>
          </w:divBdr>
        </w:div>
      </w:divsChild>
    </w:div>
    <w:div w:id="191037591">
      <w:bodyDiv w:val="1"/>
      <w:marLeft w:val="0"/>
      <w:marRight w:val="0"/>
      <w:marTop w:val="0"/>
      <w:marBottom w:val="0"/>
      <w:divBdr>
        <w:top w:val="none" w:sz="0" w:space="0" w:color="auto"/>
        <w:left w:val="none" w:sz="0" w:space="0" w:color="auto"/>
        <w:bottom w:val="none" w:sz="0" w:space="0" w:color="auto"/>
        <w:right w:val="none" w:sz="0" w:space="0" w:color="auto"/>
      </w:divBdr>
      <w:divsChild>
        <w:div w:id="398789050">
          <w:marLeft w:val="0"/>
          <w:marRight w:val="0"/>
          <w:marTop w:val="0"/>
          <w:marBottom w:val="0"/>
          <w:divBdr>
            <w:top w:val="none" w:sz="0" w:space="0" w:color="auto"/>
            <w:left w:val="none" w:sz="0" w:space="0" w:color="auto"/>
            <w:bottom w:val="none" w:sz="0" w:space="0" w:color="auto"/>
            <w:right w:val="none" w:sz="0" w:space="0" w:color="auto"/>
          </w:divBdr>
        </w:div>
        <w:div w:id="623000766">
          <w:marLeft w:val="0"/>
          <w:marRight w:val="0"/>
          <w:marTop w:val="0"/>
          <w:marBottom w:val="0"/>
          <w:divBdr>
            <w:top w:val="none" w:sz="0" w:space="0" w:color="auto"/>
            <w:left w:val="none" w:sz="0" w:space="0" w:color="auto"/>
            <w:bottom w:val="none" w:sz="0" w:space="0" w:color="auto"/>
            <w:right w:val="none" w:sz="0" w:space="0" w:color="auto"/>
          </w:divBdr>
        </w:div>
        <w:div w:id="1445808023">
          <w:marLeft w:val="0"/>
          <w:marRight w:val="0"/>
          <w:marTop w:val="0"/>
          <w:marBottom w:val="0"/>
          <w:divBdr>
            <w:top w:val="none" w:sz="0" w:space="0" w:color="auto"/>
            <w:left w:val="none" w:sz="0" w:space="0" w:color="auto"/>
            <w:bottom w:val="none" w:sz="0" w:space="0" w:color="auto"/>
            <w:right w:val="none" w:sz="0" w:space="0" w:color="auto"/>
          </w:divBdr>
        </w:div>
      </w:divsChild>
    </w:div>
    <w:div w:id="315837719">
      <w:bodyDiv w:val="1"/>
      <w:marLeft w:val="0"/>
      <w:marRight w:val="0"/>
      <w:marTop w:val="0"/>
      <w:marBottom w:val="0"/>
      <w:divBdr>
        <w:top w:val="none" w:sz="0" w:space="0" w:color="auto"/>
        <w:left w:val="none" w:sz="0" w:space="0" w:color="auto"/>
        <w:bottom w:val="none" w:sz="0" w:space="0" w:color="auto"/>
        <w:right w:val="none" w:sz="0" w:space="0" w:color="auto"/>
      </w:divBdr>
      <w:divsChild>
        <w:div w:id="711198600">
          <w:marLeft w:val="0"/>
          <w:marRight w:val="0"/>
          <w:marTop w:val="0"/>
          <w:marBottom w:val="0"/>
          <w:divBdr>
            <w:top w:val="none" w:sz="0" w:space="0" w:color="auto"/>
            <w:left w:val="none" w:sz="0" w:space="0" w:color="auto"/>
            <w:bottom w:val="none" w:sz="0" w:space="0" w:color="auto"/>
            <w:right w:val="none" w:sz="0" w:space="0" w:color="auto"/>
          </w:divBdr>
        </w:div>
        <w:div w:id="1731802207">
          <w:marLeft w:val="0"/>
          <w:marRight w:val="0"/>
          <w:marTop w:val="0"/>
          <w:marBottom w:val="0"/>
          <w:divBdr>
            <w:top w:val="none" w:sz="0" w:space="0" w:color="auto"/>
            <w:left w:val="none" w:sz="0" w:space="0" w:color="auto"/>
            <w:bottom w:val="none" w:sz="0" w:space="0" w:color="auto"/>
            <w:right w:val="none" w:sz="0" w:space="0" w:color="auto"/>
          </w:divBdr>
        </w:div>
        <w:div w:id="1030762103">
          <w:marLeft w:val="0"/>
          <w:marRight w:val="0"/>
          <w:marTop w:val="0"/>
          <w:marBottom w:val="0"/>
          <w:divBdr>
            <w:top w:val="none" w:sz="0" w:space="0" w:color="auto"/>
            <w:left w:val="none" w:sz="0" w:space="0" w:color="auto"/>
            <w:bottom w:val="none" w:sz="0" w:space="0" w:color="auto"/>
            <w:right w:val="none" w:sz="0" w:space="0" w:color="auto"/>
          </w:divBdr>
        </w:div>
      </w:divsChild>
    </w:div>
    <w:div w:id="475146842">
      <w:bodyDiv w:val="1"/>
      <w:marLeft w:val="0"/>
      <w:marRight w:val="0"/>
      <w:marTop w:val="0"/>
      <w:marBottom w:val="0"/>
      <w:divBdr>
        <w:top w:val="none" w:sz="0" w:space="0" w:color="auto"/>
        <w:left w:val="none" w:sz="0" w:space="0" w:color="auto"/>
        <w:bottom w:val="none" w:sz="0" w:space="0" w:color="auto"/>
        <w:right w:val="none" w:sz="0" w:space="0" w:color="auto"/>
      </w:divBdr>
      <w:divsChild>
        <w:div w:id="121466811">
          <w:marLeft w:val="0"/>
          <w:marRight w:val="0"/>
          <w:marTop w:val="0"/>
          <w:marBottom w:val="0"/>
          <w:divBdr>
            <w:top w:val="none" w:sz="0" w:space="0" w:color="auto"/>
            <w:left w:val="none" w:sz="0" w:space="0" w:color="auto"/>
            <w:bottom w:val="none" w:sz="0" w:space="0" w:color="auto"/>
            <w:right w:val="none" w:sz="0" w:space="0" w:color="auto"/>
          </w:divBdr>
        </w:div>
        <w:div w:id="251352682">
          <w:marLeft w:val="0"/>
          <w:marRight w:val="0"/>
          <w:marTop w:val="0"/>
          <w:marBottom w:val="0"/>
          <w:divBdr>
            <w:top w:val="none" w:sz="0" w:space="0" w:color="auto"/>
            <w:left w:val="none" w:sz="0" w:space="0" w:color="auto"/>
            <w:bottom w:val="none" w:sz="0" w:space="0" w:color="auto"/>
            <w:right w:val="none" w:sz="0" w:space="0" w:color="auto"/>
          </w:divBdr>
        </w:div>
        <w:div w:id="1331789093">
          <w:marLeft w:val="0"/>
          <w:marRight w:val="0"/>
          <w:marTop w:val="0"/>
          <w:marBottom w:val="0"/>
          <w:divBdr>
            <w:top w:val="none" w:sz="0" w:space="0" w:color="auto"/>
            <w:left w:val="none" w:sz="0" w:space="0" w:color="auto"/>
            <w:bottom w:val="none" w:sz="0" w:space="0" w:color="auto"/>
            <w:right w:val="none" w:sz="0" w:space="0" w:color="auto"/>
          </w:divBdr>
        </w:div>
      </w:divsChild>
    </w:div>
    <w:div w:id="975525532">
      <w:bodyDiv w:val="1"/>
      <w:marLeft w:val="0"/>
      <w:marRight w:val="0"/>
      <w:marTop w:val="0"/>
      <w:marBottom w:val="0"/>
      <w:divBdr>
        <w:top w:val="none" w:sz="0" w:space="0" w:color="auto"/>
        <w:left w:val="none" w:sz="0" w:space="0" w:color="auto"/>
        <w:bottom w:val="none" w:sz="0" w:space="0" w:color="auto"/>
        <w:right w:val="none" w:sz="0" w:space="0" w:color="auto"/>
      </w:divBdr>
      <w:divsChild>
        <w:div w:id="1106659496">
          <w:marLeft w:val="0"/>
          <w:marRight w:val="0"/>
          <w:marTop w:val="0"/>
          <w:marBottom w:val="0"/>
          <w:divBdr>
            <w:top w:val="none" w:sz="0" w:space="0" w:color="auto"/>
            <w:left w:val="none" w:sz="0" w:space="0" w:color="auto"/>
            <w:bottom w:val="none" w:sz="0" w:space="0" w:color="auto"/>
            <w:right w:val="none" w:sz="0" w:space="0" w:color="auto"/>
          </w:divBdr>
        </w:div>
        <w:div w:id="1734699980">
          <w:marLeft w:val="0"/>
          <w:marRight w:val="0"/>
          <w:marTop w:val="0"/>
          <w:marBottom w:val="0"/>
          <w:divBdr>
            <w:top w:val="none" w:sz="0" w:space="0" w:color="auto"/>
            <w:left w:val="none" w:sz="0" w:space="0" w:color="auto"/>
            <w:bottom w:val="none" w:sz="0" w:space="0" w:color="auto"/>
            <w:right w:val="none" w:sz="0" w:space="0" w:color="auto"/>
          </w:divBdr>
        </w:div>
        <w:div w:id="178009493">
          <w:marLeft w:val="0"/>
          <w:marRight w:val="0"/>
          <w:marTop w:val="0"/>
          <w:marBottom w:val="0"/>
          <w:divBdr>
            <w:top w:val="none" w:sz="0" w:space="0" w:color="auto"/>
            <w:left w:val="none" w:sz="0" w:space="0" w:color="auto"/>
            <w:bottom w:val="none" w:sz="0" w:space="0" w:color="auto"/>
            <w:right w:val="none" w:sz="0" w:space="0" w:color="auto"/>
          </w:divBdr>
        </w:div>
      </w:divsChild>
    </w:div>
    <w:div w:id="2129926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v.org.au/mr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usticensw-my.sharepoint.com/personal/natasha_greenwood_justice_nsw_gov_au/Documents/Downloads/1800respect.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0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tel:000"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dcj.nsw.gov.au/content/dcj/dcj-website/dcj/children-and-families/family-domestic-and-sexual-violence/police--legal-help-and-the-law/criminalising-coercive-control-in-nsw/coercive-control-reference-groups.html" TargetMode="External"/><Relationship Id="rId14" Type="http://schemas.openxmlformats.org/officeDocument/2006/relationships/hyperlink" Target="http://www.nsw.gov.au/coercive-control-get-hel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86E6AB-9E4A-4B22-B034-DAE5D365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7088</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2024-08-21T11:48:00Z</dcterms:created>
  <dcterms:modified xsi:type="dcterms:W3CDTF">2024-08-21T11:48:00Z</dcterms:modified>
</cp:coreProperties>
</file>