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E1A91" w14:textId="77777777" w:rsidR="002E7214" w:rsidRPr="009F3227" w:rsidRDefault="002E7214" w:rsidP="002E7214">
      <w:pPr>
        <w:keepNext w:val="0"/>
        <w:keepLines w:val="0"/>
        <w:ind w:left="142"/>
        <w:jc w:val="both"/>
        <w:rPr>
          <w:rFonts w:cs="Calibri"/>
          <w:b/>
          <w:sz w:val="32"/>
          <w:szCs w:val="32"/>
        </w:rPr>
      </w:pPr>
      <w:r w:rsidRPr="009F3227">
        <w:rPr>
          <w:rFonts w:cs="Calibri"/>
          <w:b/>
          <w:sz w:val="32"/>
          <w:szCs w:val="32"/>
        </w:rPr>
        <w:t>Assessment</w:t>
      </w:r>
      <w:r w:rsidRPr="009F3227">
        <w:rPr>
          <w:rFonts w:cstheme="minorHAnsi"/>
          <w:b/>
          <w:sz w:val="32"/>
          <w:szCs w:val="32"/>
        </w:rPr>
        <w:t xml:space="preserve"> 2: </w:t>
      </w:r>
      <w:r w:rsidRPr="009F3227">
        <w:rPr>
          <w:rFonts w:cs="Calibri"/>
          <w:b/>
          <w:sz w:val="32"/>
          <w:szCs w:val="32"/>
        </w:rPr>
        <w:t>Short Answer Questions</w:t>
      </w:r>
    </w:p>
    <w:p w14:paraId="293E2B4E" w14:textId="77777777" w:rsidR="002E7214" w:rsidRPr="009F3227" w:rsidRDefault="002E7214" w:rsidP="002E7214">
      <w:pPr>
        <w:keepNext w:val="0"/>
        <w:keepLines w:val="0"/>
        <w:ind w:left="142"/>
        <w:rPr>
          <w:rFonts w:cs="Calibri"/>
          <w:b/>
          <w:sz w:val="32"/>
          <w:szCs w:val="32"/>
        </w:rPr>
      </w:pPr>
      <w:r w:rsidRPr="009F3227">
        <w:rPr>
          <w:rFonts w:cs="Calibri"/>
          <w:b/>
          <w:sz w:val="32"/>
          <w:szCs w:val="32"/>
        </w:rPr>
        <w:t>Aboriginal Cultural Expression Through the Arts</w:t>
      </w:r>
    </w:p>
    <w:tbl>
      <w:tblPr>
        <w:tblStyle w:val="TableGrid"/>
        <w:tblW w:w="0" w:type="auto"/>
        <w:tblLook w:val="04A0" w:firstRow="1" w:lastRow="0" w:firstColumn="1" w:lastColumn="0" w:noHBand="0" w:noVBand="1"/>
      </w:tblPr>
      <w:tblGrid>
        <w:gridCol w:w="2405"/>
        <w:gridCol w:w="6605"/>
      </w:tblGrid>
      <w:tr w:rsidR="009F3227" w:rsidRPr="009F3227" w14:paraId="25037E74" w14:textId="77777777" w:rsidTr="006A5CA7">
        <w:tc>
          <w:tcPr>
            <w:tcW w:w="2405" w:type="dxa"/>
          </w:tcPr>
          <w:p w14:paraId="3BFB2013" w14:textId="77777777" w:rsidR="009F3227" w:rsidRPr="009F3227" w:rsidRDefault="009F3227" w:rsidP="006A5CA7">
            <w:pPr>
              <w:pStyle w:val="NormalWeb"/>
              <w:spacing w:before="120" w:beforeAutospacing="0" w:after="120" w:afterAutospacing="0"/>
              <w:rPr>
                <w:rFonts w:asciiTheme="minorHAnsi" w:hAnsiTheme="minorHAnsi" w:cstheme="minorHAnsi"/>
                <w:b/>
                <w:sz w:val="28"/>
                <w:szCs w:val="28"/>
              </w:rPr>
            </w:pPr>
            <w:r w:rsidRPr="009F3227">
              <w:rPr>
                <w:rFonts w:asciiTheme="minorHAnsi" w:hAnsiTheme="minorHAnsi" w:cstheme="minorHAnsi"/>
                <w:b/>
                <w:sz w:val="28"/>
                <w:szCs w:val="28"/>
              </w:rPr>
              <w:t>Student Name</w:t>
            </w:r>
          </w:p>
        </w:tc>
        <w:tc>
          <w:tcPr>
            <w:tcW w:w="6605" w:type="dxa"/>
          </w:tcPr>
          <w:p w14:paraId="2C0A5FA1" w14:textId="77777777" w:rsidR="009F3227" w:rsidRPr="009F3227" w:rsidRDefault="009F3227" w:rsidP="006A5CA7">
            <w:pPr>
              <w:pStyle w:val="NormalWeb"/>
              <w:spacing w:before="120" w:beforeAutospacing="0" w:after="120" w:afterAutospacing="0"/>
              <w:rPr>
                <w:rFonts w:asciiTheme="minorHAnsi" w:hAnsiTheme="minorHAnsi" w:cstheme="minorHAnsi"/>
                <w:b/>
              </w:rPr>
            </w:pPr>
          </w:p>
        </w:tc>
      </w:tr>
    </w:tbl>
    <w:p w14:paraId="422A367E" w14:textId="77777777" w:rsidR="00753DFA" w:rsidRPr="00024464" w:rsidRDefault="00753DFA" w:rsidP="00753DFA">
      <w:pPr>
        <w:rPr>
          <w:rFonts w:cs="Calibri"/>
          <w:b/>
          <w:color w:val="000000" w:themeColor="text1"/>
          <w:sz w:val="32"/>
          <w:szCs w:val="32"/>
        </w:rPr>
      </w:pPr>
      <w:r w:rsidRPr="005B5A38">
        <w:rPr>
          <w:rFonts w:ascii="Calibri" w:hAnsi="Calibri" w:cs="Calibri"/>
          <w:b/>
        </w:rPr>
        <w:t xml:space="preserve">First Submission  </w:t>
      </w:r>
      <w:sdt>
        <w:sdtPr>
          <w:rPr>
            <w:rFonts w:ascii="Calibri" w:hAnsi="Calibri" w:cs="Calibri"/>
            <w:b/>
          </w:rPr>
          <w:id w:val="1593964202"/>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Pr="005B5A38">
        <w:rPr>
          <w:rFonts w:ascii="Calibri" w:hAnsi="Calibri" w:cs="Calibri"/>
          <w:b/>
        </w:rPr>
        <w:t xml:space="preserve">                  Second Submission  </w:t>
      </w:r>
      <w:sdt>
        <w:sdtPr>
          <w:rPr>
            <w:rFonts w:ascii="Calibri" w:hAnsi="Calibri" w:cs="Calibri"/>
            <w:b/>
          </w:rPr>
          <w:id w:val="931552930"/>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Pr="005B5A38">
        <w:rPr>
          <w:rFonts w:ascii="Calibri" w:hAnsi="Calibri" w:cs="Calibri"/>
          <w:b/>
        </w:rPr>
        <w:t xml:space="preserve">                      Third Submission   </w:t>
      </w:r>
      <w:sdt>
        <w:sdtPr>
          <w:rPr>
            <w:rFonts w:ascii="Calibri" w:hAnsi="Calibri" w:cs="Calibri"/>
            <w:b/>
          </w:rPr>
          <w:id w:val="1103144529"/>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p w14:paraId="7E7079BC" w14:textId="77777777" w:rsidR="009F3227" w:rsidRPr="009F3227" w:rsidRDefault="009F3227" w:rsidP="002E7214">
      <w:pPr>
        <w:keepNext w:val="0"/>
        <w:keepLines w:val="0"/>
        <w:ind w:left="142"/>
        <w:jc w:val="both"/>
        <w:outlineLvl w:val="0"/>
        <w:rPr>
          <w:rFonts w:cstheme="minorHAnsi"/>
          <w:b/>
          <w:sz w:val="24"/>
          <w:szCs w:val="24"/>
        </w:rPr>
      </w:pPr>
    </w:p>
    <w:p w14:paraId="51102820" w14:textId="17464923" w:rsidR="002E7214" w:rsidRPr="009F3227" w:rsidRDefault="002E7214" w:rsidP="002E7214">
      <w:pPr>
        <w:keepNext w:val="0"/>
        <w:keepLines w:val="0"/>
        <w:ind w:left="142"/>
        <w:jc w:val="both"/>
        <w:outlineLvl w:val="0"/>
        <w:rPr>
          <w:rFonts w:cstheme="minorHAnsi"/>
          <w:b/>
          <w:sz w:val="24"/>
          <w:szCs w:val="24"/>
        </w:rPr>
      </w:pPr>
      <w:r w:rsidRPr="009F3227">
        <w:rPr>
          <w:rFonts w:cstheme="minorHAnsi"/>
          <w:b/>
          <w:sz w:val="24"/>
          <w:szCs w:val="24"/>
        </w:rPr>
        <w:t>Instructions</w:t>
      </w:r>
    </w:p>
    <w:p w14:paraId="73E036D4" w14:textId="77777777" w:rsidR="002E7214" w:rsidRPr="009F3227" w:rsidRDefault="002E7214" w:rsidP="002E7214">
      <w:pPr>
        <w:keepNext w:val="0"/>
        <w:keepLines w:val="0"/>
        <w:ind w:left="142"/>
        <w:rPr>
          <w:rFonts w:cs="Calibri"/>
          <w:sz w:val="24"/>
        </w:rPr>
      </w:pPr>
      <w:r w:rsidRPr="009F3227">
        <w:rPr>
          <w:rFonts w:cs="Calibri"/>
          <w:sz w:val="24"/>
        </w:rPr>
        <w:t xml:space="preserve">Respond to the following </w:t>
      </w:r>
      <w:r w:rsidRPr="009F3227">
        <w:rPr>
          <w:rFonts w:cstheme="minorHAnsi"/>
          <w:b/>
          <w:sz w:val="24"/>
          <w:szCs w:val="24"/>
        </w:rPr>
        <w:t>six (6)</w:t>
      </w:r>
      <w:r w:rsidRPr="009F3227">
        <w:rPr>
          <w:rFonts w:cstheme="minorHAnsi"/>
          <w:sz w:val="24"/>
          <w:szCs w:val="24"/>
        </w:rPr>
        <w:t xml:space="preserve"> </w:t>
      </w:r>
      <w:r w:rsidRPr="009F3227">
        <w:rPr>
          <w:rFonts w:cs="Calibri"/>
          <w:sz w:val="24"/>
        </w:rPr>
        <w:t>questions. You must answer every question. A guide to the length of your response is provided with each question.</w:t>
      </w:r>
    </w:p>
    <w:p w14:paraId="73557E71" w14:textId="77777777" w:rsidR="00367869" w:rsidRPr="009F3227" w:rsidRDefault="002E7214" w:rsidP="002E7214">
      <w:pPr>
        <w:spacing w:after="240"/>
        <w:ind w:left="142"/>
        <w:rPr>
          <w:rFonts w:cs="Calibri"/>
          <w:sz w:val="24"/>
        </w:rPr>
      </w:pPr>
      <w:r w:rsidRPr="009F3227">
        <w:rPr>
          <w:rFonts w:cs="Calibri"/>
          <w:sz w:val="24"/>
        </w:rPr>
        <w:t xml:space="preserve">Enter your responses directly into the text box or table provided with each question (or part of the question). It will automatically expand as you type. </w:t>
      </w:r>
    </w:p>
    <w:p w14:paraId="6993CEB7" w14:textId="12D1161E" w:rsidR="002E7214" w:rsidRPr="009F3227" w:rsidRDefault="000B781A" w:rsidP="00367869">
      <w:pPr>
        <w:spacing w:after="240"/>
        <w:ind w:left="142"/>
        <w:rPr>
          <w:rFonts w:cstheme="minorHAnsi"/>
          <w:b/>
          <w:bCs/>
          <w:sz w:val="24"/>
          <w:szCs w:val="24"/>
        </w:rPr>
      </w:pPr>
      <w:r w:rsidRPr="009F3227">
        <w:rPr>
          <w:rFonts w:cstheme="minorHAnsi"/>
          <w:b/>
          <w:bCs/>
          <w:sz w:val="24"/>
          <w:szCs w:val="24"/>
        </w:rPr>
        <w:t>Please keep to the word count guidance provided.</w:t>
      </w:r>
      <w:r w:rsidR="00367869" w:rsidRPr="009F3227">
        <w:rPr>
          <w:rFonts w:cs="Calibri"/>
          <w:b/>
          <w:bCs/>
          <w:sz w:val="24"/>
        </w:rPr>
        <w:t xml:space="preserve"> Dot points are acceptable.</w:t>
      </w:r>
    </w:p>
    <w:p w14:paraId="0677AD1B" w14:textId="77777777" w:rsidR="009F3227" w:rsidRPr="009F3227" w:rsidRDefault="009F3227" w:rsidP="002E7214">
      <w:pPr>
        <w:keepNext w:val="0"/>
        <w:keepLines w:val="0"/>
        <w:ind w:left="142"/>
        <w:rPr>
          <w:rFonts w:cstheme="minorHAnsi"/>
          <w:sz w:val="24"/>
          <w:szCs w:val="24"/>
        </w:rPr>
      </w:pPr>
      <w:bookmarkStart w:id="0" w:name="_Hlk527026451"/>
    </w:p>
    <w:p w14:paraId="666E2037" w14:textId="36FC41DE" w:rsidR="002E7214" w:rsidRPr="009F3227" w:rsidRDefault="002E7214" w:rsidP="002E7214">
      <w:pPr>
        <w:keepNext w:val="0"/>
        <w:keepLines w:val="0"/>
        <w:ind w:left="142"/>
        <w:rPr>
          <w:rFonts w:cstheme="minorHAnsi"/>
          <w:i/>
          <w:sz w:val="24"/>
          <w:szCs w:val="24"/>
        </w:rPr>
      </w:pPr>
      <w:r w:rsidRPr="009F3227">
        <w:rPr>
          <w:rFonts w:cstheme="minorHAnsi"/>
          <w:sz w:val="24"/>
          <w:szCs w:val="24"/>
        </w:rPr>
        <w:t xml:space="preserve">1. Aboriginal and Torres Strait Islander artists may sometimes be confronted with contexts that may conflict with traditional and contemporary values and beliefs.  Describe the cultural importance for Aboriginal and Torres Strait Islander peoples in the process of making a work of art. </w:t>
      </w:r>
      <w:r w:rsidRPr="009F3227">
        <w:rPr>
          <w:rFonts w:cstheme="minorHAnsi"/>
          <w:b/>
          <w:bCs/>
          <w:iCs/>
          <w:sz w:val="24"/>
          <w:szCs w:val="24"/>
        </w:rPr>
        <w:t>(50 - 100 words)</w:t>
      </w:r>
    </w:p>
    <w:tbl>
      <w:tblPr>
        <w:tblStyle w:val="TableGrid"/>
        <w:tblW w:w="0" w:type="auto"/>
        <w:tblInd w:w="142" w:type="dxa"/>
        <w:tblLook w:val="04A0" w:firstRow="1" w:lastRow="0" w:firstColumn="1" w:lastColumn="0" w:noHBand="0" w:noVBand="1"/>
      </w:tblPr>
      <w:tblGrid>
        <w:gridCol w:w="8874"/>
      </w:tblGrid>
      <w:tr w:rsidR="00CF3BBF" w:rsidRPr="009F3227" w14:paraId="45E4EE22" w14:textId="77777777" w:rsidTr="006A5CA7">
        <w:tc>
          <w:tcPr>
            <w:tcW w:w="9913" w:type="dxa"/>
          </w:tcPr>
          <w:p w14:paraId="3F0C080A" w14:textId="77777777" w:rsidR="002E7214" w:rsidRPr="009F3227" w:rsidRDefault="002E7214" w:rsidP="00DA2173">
            <w:pPr>
              <w:keepNext w:val="0"/>
              <w:keepLines w:val="0"/>
              <w:spacing w:before="0" w:after="0"/>
              <w:rPr>
                <w:rFonts w:cstheme="minorHAnsi"/>
                <w:iCs/>
                <w:sz w:val="24"/>
                <w:szCs w:val="24"/>
              </w:rPr>
            </w:pPr>
          </w:p>
          <w:p w14:paraId="32677449" w14:textId="7F8B7E96" w:rsidR="00DA2173" w:rsidRPr="009F3227" w:rsidRDefault="00DA2173" w:rsidP="00DA2173">
            <w:pPr>
              <w:keepNext w:val="0"/>
              <w:keepLines w:val="0"/>
              <w:spacing w:before="0" w:after="0"/>
              <w:rPr>
                <w:rFonts w:cstheme="minorHAnsi"/>
                <w:iCs/>
                <w:sz w:val="24"/>
                <w:szCs w:val="24"/>
              </w:rPr>
            </w:pPr>
          </w:p>
        </w:tc>
      </w:tr>
    </w:tbl>
    <w:p w14:paraId="56B7EF87" w14:textId="77777777" w:rsidR="000E086C" w:rsidRPr="009F3227" w:rsidRDefault="000E086C" w:rsidP="002E7214">
      <w:pPr>
        <w:keepNext w:val="0"/>
        <w:keepLines w:val="0"/>
        <w:ind w:left="142"/>
        <w:rPr>
          <w:rFonts w:cstheme="minorHAnsi"/>
          <w:sz w:val="24"/>
          <w:szCs w:val="24"/>
        </w:rPr>
      </w:pPr>
    </w:p>
    <w:p w14:paraId="7A90717A" w14:textId="148BEAB5" w:rsidR="002E7214" w:rsidRPr="009F3227" w:rsidRDefault="002E7214" w:rsidP="002E7214">
      <w:pPr>
        <w:keepNext w:val="0"/>
        <w:keepLines w:val="0"/>
        <w:ind w:left="142"/>
        <w:rPr>
          <w:rFonts w:cstheme="minorHAnsi"/>
          <w:b/>
          <w:bCs/>
          <w:iCs/>
          <w:sz w:val="24"/>
          <w:szCs w:val="24"/>
        </w:rPr>
      </w:pPr>
      <w:r w:rsidRPr="009F3227">
        <w:rPr>
          <w:rFonts w:cstheme="minorHAnsi"/>
          <w:sz w:val="24"/>
          <w:szCs w:val="24"/>
        </w:rPr>
        <w:t xml:space="preserve">2. Artists may have a specific outcome in mind in relation to what their finished art piece will look like. However, once they commence work on it, there may be factors encountered that will impact on the completed work.  Identify the differences between the process of art making and the completed work. </w:t>
      </w:r>
      <w:r w:rsidRPr="009F3227">
        <w:rPr>
          <w:rFonts w:cstheme="minorHAnsi"/>
          <w:b/>
          <w:bCs/>
          <w:iCs/>
          <w:sz w:val="24"/>
          <w:szCs w:val="24"/>
        </w:rPr>
        <w:t>(50 - 100 words)</w:t>
      </w:r>
    </w:p>
    <w:tbl>
      <w:tblPr>
        <w:tblStyle w:val="TableGrid"/>
        <w:tblW w:w="0" w:type="auto"/>
        <w:tblInd w:w="142" w:type="dxa"/>
        <w:tblLook w:val="04A0" w:firstRow="1" w:lastRow="0" w:firstColumn="1" w:lastColumn="0" w:noHBand="0" w:noVBand="1"/>
      </w:tblPr>
      <w:tblGrid>
        <w:gridCol w:w="8874"/>
      </w:tblGrid>
      <w:tr w:rsidR="00CF3BBF" w:rsidRPr="009F3227" w14:paraId="45F7727B" w14:textId="77777777" w:rsidTr="006A5CA7">
        <w:tc>
          <w:tcPr>
            <w:tcW w:w="9771" w:type="dxa"/>
          </w:tcPr>
          <w:p w14:paraId="055B35C9" w14:textId="77777777" w:rsidR="002E7214" w:rsidRPr="009F3227" w:rsidRDefault="002E7214" w:rsidP="00DA2173">
            <w:pPr>
              <w:pStyle w:val="ListParagraph"/>
              <w:keepNext w:val="0"/>
              <w:keepLines w:val="0"/>
              <w:spacing w:before="0" w:after="0"/>
              <w:ind w:left="360"/>
              <w:rPr>
                <w:rFonts w:cstheme="minorHAnsi"/>
                <w:bCs/>
                <w:iCs/>
                <w:sz w:val="24"/>
                <w:szCs w:val="24"/>
              </w:rPr>
            </w:pPr>
          </w:p>
          <w:p w14:paraId="55D420B4" w14:textId="77777777" w:rsidR="00DA2173" w:rsidRPr="009F3227" w:rsidRDefault="00DA2173" w:rsidP="00DA2173">
            <w:pPr>
              <w:pStyle w:val="ListParagraph"/>
              <w:keepNext w:val="0"/>
              <w:keepLines w:val="0"/>
              <w:spacing w:before="0" w:after="0"/>
              <w:ind w:left="360"/>
              <w:rPr>
                <w:rFonts w:cstheme="minorHAnsi"/>
                <w:iCs/>
                <w:sz w:val="24"/>
                <w:szCs w:val="24"/>
              </w:rPr>
            </w:pPr>
          </w:p>
        </w:tc>
      </w:tr>
    </w:tbl>
    <w:p w14:paraId="40EFB166" w14:textId="77777777" w:rsidR="002E7214" w:rsidRPr="009F3227" w:rsidRDefault="002E7214" w:rsidP="002E7214">
      <w:pPr>
        <w:keepNext w:val="0"/>
        <w:keepLines w:val="0"/>
        <w:ind w:left="142"/>
        <w:rPr>
          <w:rFonts w:asciiTheme="majorHAnsi" w:hAnsiTheme="majorHAnsi" w:cstheme="majorHAnsi"/>
          <w:sz w:val="24"/>
        </w:rPr>
      </w:pPr>
    </w:p>
    <w:p w14:paraId="194DB52E" w14:textId="77777777" w:rsidR="002E7214" w:rsidRPr="009F3227" w:rsidRDefault="002E7214" w:rsidP="002E7214">
      <w:pPr>
        <w:keepNext w:val="0"/>
        <w:keepLines w:val="0"/>
        <w:ind w:left="142"/>
        <w:rPr>
          <w:rFonts w:asciiTheme="majorHAnsi" w:hAnsiTheme="majorHAnsi" w:cstheme="majorHAnsi"/>
          <w:b/>
          <w:bCs/>
          <w:iCs/>
          <w:sz w:val="24"/>
        </w:rPr>
      </w:pPr>
      <w:r w:rsidRPr="009F3227">
        <w:rPr>
          <w:rFonts w:asciiTheme="majorHAnsi" w:hAnsiTheme="majorHAnsi" w:cstheme="majorHAnsi"/>
          <w:sz w:val="24"/>
        </w:rPr>
        <w:t>3</w:t>
      </w:r>
      <w:r w:rsidRPr="009F3227">
        <w:rPr>
          <w:rFonts w:cstheme="minorHAnsi"/>
          <w:sz w:val="24"/>
          <w:szCs w:val="24"/>
        </w:rPr>
        <w:t>. Aboriginal and Torres Strait Islander people have become very adept at expressing their cultural values and spiritual beliefs through various arts media including dance, song and music. Explain the inter-connectedness of Aboriginal culture and the expressive arts.</w:t>
      </w:r>
      <w:r w:rsidRPr="009F3227">
        <w:rPr>
          <w:rFonts w:asciiTheme="majorHAnsi" w:hAnsiTheme="majorHAnsi" w:cstheme="majorHAnsi"/>
          <w:sz w:val="24"/>
        </w:rPr>
        <w:t xml:space="preserve"> </w:t>
      </w:r>
      <w:r w:rsidRPr="009F3227">
        <w:rPr>
          <w:rFonts w:cstheme="minorHAnsi"/>
          <w:b/>
          <w:bCs/>
          <w:sz w:val="24"/>
          <w:szCs w:val="24"/>
        </w:rPr>
        <w:t>(35 words)</w:t>
      </w:r>
    </w:p>
    <w:tbl>
      <w:tblPr>
        <w:tblStyle w:val="TableGrid"/>
        <w:tblW w:w="0" w:type="auto"/>
        <w:tblInd w:w="137" w:type="dxa"/>
        <w:tblLook w:val="04A0" w:firstRow="1" w:lastRow="0" w:firstColumn="1" w:lastColumn="0" w:noHBand="0" w:noVBand="1"/>
      </w:tblPr>
      <w:tblGrid>
        <w:gridCol w:w="8759"/>
      </w:tblGrid>
      <w:tr w:rsidR="00CF3BBF" w:rsidRPr="009F3227" w14:paraId="78C60A8C" w14:textId="77777777" w:rsidTr="006A5CA7">
        <w:tc>
          <w:tcPr>
            <w:tcW w:w="8759" w:type="dxa"/>
          </w:tcPr>
          <w:p w14:paraId="39465F36" w14:textId="77777777" w:rsidR="002E7214" w:rsidRPr="009F3227" w:rsidRDefault="002E7214" w:rsidP="00DA2173">
            <w:pPr>
              <w:pStyle w:val="ListParagraph"/>
              <w:spacing w:before="0" w:after="0"/>
              <w:ind w:left="360"/>
              <w:rPr>
                <w:rFonts w:cstheme="minorHAnsi"/>
                <w:bCs/>
                <w:iCs/>
                <w:sz w:val="24"/>
                <w:szCs w:val="24"/>
              </w:rPr>
            </w:pPr>
          </w:p>
          <w:p w14:paraId="15AF1504" w14:textId="77777777" w:rsidR="00DA2173" w:rsidRPr="009F3227" w:rsidRDefault="00DA2173" w:rsidP="00DA2173">
            <w:pPr>
              <w:pStyle w:val="ListParagraph"/>
              <w:spacing w:before="0" w:after="0"/>
              <w:ind w:left="360"/>
              <w:rPr>
                <w:rFonts w:cstheme="minorHAnsi"/>
                <w:bCs/>
                <w:iCs/>
                <w:sz w:val="24"/>
                <w:szCs w:val="24"/>
              </w:rPr>
            </w:pPr>
          </w:p>
        </w:tc>
      </w:tr>
    </w:tbl>
    <w:p w14:paraId="20C3D9EC" w14:textId="77777777" w:rsidR="000E086C" w:rsidRPr="009F3227" w:rsidRDefault="000E086C" w:rsidP="002E7214">
      <w:pPr>
        <w:keepNext w:val="0"/>
        <w:keepLines w:val="0"/>
        <w:ind w:left="142"/>
        <w:rPr>
          <w:rFonts w:cstheme="minorHAnsi"/>
          <w:sz w:val="24"/>
          <w:szCs w:val="24"/>
        </w:rPr>
      </w:pPr>
    </w:p>
    <w:p w14:paraId="608FA3BB" w14:textId="71248309" w:rsidR="002E7214" w:rsidRPr="009F3227" w:rsidRDefault="002E7214" w:rsidP="002E7214">
      <w:pPr>
        <w:keepNext w:val="0"/>
        <w:keepLines w:val="0"/>
        <w:ind w:left="142"/>
        <w:rPr>
          <w:rFonts w:cstheme="minorHAnsi"/>
          <w:b/>
          <w:bCs/>
          <w:i/>
          <w:iCs/>
          <w:sz w:val="24"/>
          <w:szCs w:val="24"/>
        </w:rPr>
      </w:pPr>
      <w:r w:rsidRPr="009F3227">
        <w:rPr>
          <w:rFonts w:cstheme="minorHAnsi"/>
          <w:sz w:val="24"/>
          <w:szCs w:val="24"/>
        </w:rPr>
        <w:t>4. Culture changes, is shared and passed down from generation to generation. With these elements of culture in mind, describe how Aboriginal and Torres Strait Islander</w:t>
      </w:r>
      <w:r w:rsidRPr="009F3227">
        <w:rPr>
          <w:rFonts w:cstheme="minorHAnsi"/>
          <w:bCs/>
          <w:sz w:val="24"/>
          <w:szCs w:val="24"/>
        </w:rPr>
        <w:t xml:space="preserve"> arts</w:t>
      </w:r>
      <w:r w:rsidRPr="009F3227">
        <w:rPr>
          <w:rFonts w:cstheme="minorHAnsi"/>
          <w:sz w:val="24"/>
          <w:szCs w:val="24"/>
        </w:rPr>
        <w:t xml:space="preserve"> expression maintains the connection of the past to the present.</w:t>
      </w:r>
      <w:r w:rsidRPr="009F3227">
        <w:rPr>
          <w:rFonts w:cstheme="minorHAnsi"/>
          <w:b/>
          <w:bCs/>
          <w:i/>
          <w:iCs/>
          <w:sz w:val="24"/>
          <w:szCs w:val="24"/>
        </w:rPr>
        <w:t xml:space="preserve"> </w:t>
      </w:r>
      <w:r w:rsidRPr="009F3227">
        <w:rPr>
          <w:rFonts w:cstheme="minorHAnsi"/>
          <w:b/>
          <w:bCs/>
          <w:sz w:val="24"/>
          <w:szCs w:val="24"/>
        </w:rPr>
        <w:t>(50 words)</w:t>
      </w:r>
    </w:p>
    <w:tbl>
      <w:tblPr>
        <w:tblStyle w:val="TableGrid"/>
        <w:tblW w:w="0" w:type="auto"/>
        <w:tblInd w:w="142" w:type="dxa"/>
        <w:tblLook w:val="04A0" w:firstRow="1" w:lastRow="0" w:firstColumn="1" w:lastColumn="0" w:noHBand="0" w:noVBand="1"/>
      </w:tblPr>
      <w:tblGrid>
        <w:gridCol w:w="8874"/>
      </w:tblGrid>
      <w:tr w:rsidR="00CF3BBF" w:rsidRPr="009F3227" w14:paraId="35AFE41A" w14:textId="77777777" w:rsidTr="006A5CA7">
        <w:tc>
          <w:tcPr>
            <w:tcW w:w="9771" w:type="dxa"/>
          </w:tcPr>
          <w:p w14:paraId="25ED0122" w14:textId="77777777" w:rsidR="002E7214" w:rsidRPr="009F3227" w:rsidRDefault="002E7214" w:rsidP="00DA2173">
            <w:pPr>
              <w:keepNext w:val="0"/>
              <w:keepLines w:val="0"/>
              <w:spacing w:before="0" w:after="0"/>
              <w:rPr>
                <w:rFonts w:cstheme="minorHAnsi"/>
                <w:bCs/>
                <w:iCs/>
                <w:sz w:val="24"/>
                <w:szCs w:val="24"/>
              </w:rPr>
            </w:pPr>
          </w:p>
          <w:p w14:paraId="4567AEF6" w14:textId="77777777" w:rsidR="00DA2173" w:rsidRPr="009F3227" w:rsidRDefault="00DA2173" w:rsidP="00DA2173">
            <w:pPr>
              <w:keepNext w:val="0"/>
              <w:keepLines w:val="0"/>
              <w:spacing w:before="0" w:after="0"/>
              <w:rPr>
                <w:rFonts w:cstheme="minorHAnsi"/>
                <w:bCs/>
                <w:iCs/>
                <w:sz w:val="24"/>
                <w:szCs w:val="24"/>
              </w:rPr>
            </w:pPr>
          </w:p>
        </w:tc>
      </w:tr>
    </w:tbl>
    <w:p w14:paraId="37CE84AD" w14:textId="77777777" w:rsidR="002E7214" w:rsidRPr="009F3227" w:rsidRDefault="002E7214" w:rsidP="002E7214">
      <w:pPr>
        <w:keepNext w:val="0"/>
        <w:keepLines w:val="0"/>
        <w:spacing w:before="60" w:after="60"/>
        <w:ind w:left="142"/>
        <w:rPr>
          <w:rFonts w:cstheme="minorHAnsi"/>
          <w:i/>
          <w:sz w:val="24"/>
          <w:szCs w:val="24"/>
        </w:rPr>
      </w:pPr>
    </w:p>
    <w:p w14:paraId="08C4A26A" w14:textId="77777777" w:rsidR="002E7214" w:rsidRPr="009F3227" w:rsidRDefault="002E7214" w:rsidP="002E7214">
      <w:pPr>
        <w:keepNext w:val="0"/>
        <w:keepLines w:val="0"/>
        <w:ind w:left="142"/>
        <w:rPr>
          <w:rFonts w:cstheme="minorHAnsi"/>
          <w:sz w:val="24"/>
          <w:szCs w:val="24"/>
        </w:rPr>
      </w:pPr>
      <w:r w:rsidRPr="009F3227">
        <w:rPr>
          <w:rFonts w:cstheme="minorHAnsi"/>
          <w:sz w:val="24"/>
          <w:szCs w:val="24"/>
        </w:rPr>
        <w:t xml:space="preserve">5. The expressive arts include many different mediums including dance, song, theatre, music, film and television as well as poetry.  Using the table below to help structure your response, describe the current profile in relation to Aboriginal and Torres Strait Islander expressive arts within Australia. </w:t>
      </w:r>
    </w:p>
    <w:p w14:paraId="7A976D82" w14:textId="77777777" w:rsidR="002E7214" w:rsidRPr="009F3227" w:rsidRDefault="002E7214" w:rsidP="002E7214">
      <w:pPr>
        <w:keepNext w:val="0"/>
        <w:keepLines w:val="0"/>
        <w:spacing w:before="60" w:after="60"/>
        <w:ind w:left="142"/>
        <w:rPr>
          <w:rFonts w:cstheme="minorHAnsi"/>
          <w:sz w:val="24"/>
          <w:szCs w:val="24"/>
        </w:rPr>
      </w:pPr>
      <w:r w:rsidRPr="009F3227">
        <w:rPr>
          <w:rFonts w:cstheme="minorHAnsi"/>
          <w:sz w:val="24"/>
          <w:szCs w:val="24"/>
        </w:rPr>
        <w:t>Include examples of:</w:t>
      </w:r>
    </w:p>
    <w:p w14:paraId="1E510C7D" w14:textId="14EE4AEC" w:rsidR="002E7214" w:rsidRPr="009F3227" w:rsidRDefault="00DA2173" w:rsidP="00DA2173">
      <w:pPr>
        <w:pStyle w:val="ListParagraph"/>
        <w:keepNext w:val="0"/>
        <w:keepLines w:val="0"/>
        <w:numPr>
          <w:ilvl w:val="0"/>
          <w:numId w:val="2"/>
        </w:numPr>
        <w:spacing w:before="60" w:after="60"/>
        <w:ind w:left="709" w:hanging="567"/>
        <w:rPr>
          <w:rFonts w:cstheme="minorHAnsi"/>
          <w:sz w:val="24"/>
          <w:szCs w:val="24"/>
        </w:rPr>
      </w:pPr>
      <w:r w:rsidRPr="009F3227">
        <w:rPr>
          <w:rFonts w:cstheme="minorHAnsi"/>
          <w:b/>
          <w:bCs/>
          <w:sz w:val="24"/>
          <w:szCs w:val="24"/>
        </w:rPr>
        <w:t>T</w:t>
      </w:r>
      <w:r w:rsidR="002E7214" w:rsidRPr="009F3227">
        <w:rPr>
          <w:rFonts w:cstheme="minorHAnsi"/>
          <w:b/>
          <w:bCs/>
          <w:sz w:val="24"/>
          <w:szCs w:val="24"/>
        </w:rPr>
        <w:t>wo (2)</w:t>
      </w:r>
      <w:r w:rsidR="002E7214" w:rsidRPr="009F3227">
        <w:rPr>
          <w:rFonts w:cstheme="minorHAnsi"/>
          <w:sz w:val="24"/>
          <w:szCs w:val="24"/>
        </w:rPr>
        <w:t xml:space="preserve"> different artistic media, e.g. visual arts (painting, sculpture, object making), music, film</w:t>
      </w:r>
      <w:r w:rsidRPr="009F3227">
        <w:rPr>
          <w:rFonts w:cstheme="minorHAnsi"/>
          <w:sz w:val="24"/>
          <w:szCs w:val="24"/>
        </w:rPr>
        <w:t xml:space="preserve"> </w:t>
      </w:r>
      <w:r w:rsidR="002E7214" w:rsidRPr="009F3227">
        <w:rPr>
          <w:rFonts w:cstheme="minorHAnsi"/>
          <w:sz w:val="24"/>
          <w:szCs w:val="24"/>
        </w:rPr>
        <w:t>and television actors or directors, performance, etc.</w:t>
      </w:r>
    </w:p>
    <w:p w14:paraId="2658DF6B" w14:textId="40C0F98D" w:rsidR="002E7214" w:rsidRPr="009F3227" w:rsidRDefault="00DA2173" w:rsidP="002E7214">
      <w:pPr>
        <w:pStyle w:val="ListParagraph"/>
        <w:keepNext w:val="0"/>
        <w:keepLines w:val="0"/>
        <w:numPr>
          <w:ilvl w:val="0"/>
          <w:numId w:val="2"/>
        </w:numPr>
        <w:spacing w:before="60" w:after="60"/>
        <w:ind w:left="142" w:firstLine="0"/>
        <w:rPr>
          <w:rFonts w:cstheme="minorHAnsi"/>
          <w:sz w:val="24"/>
          <w:szCs w:val="24"/>
        </w:rPr>
      </w:pPr>
      <w:r w:rsidRPr="009F3227">
        <w:rPr>
          <w:rFonts w:cstheme="minorHAnsi"/>
          <w:sz w:val="24"/>
          <w:szCs w:val="24"/>
        </w:rPr>
        <w:t>N</w:t>
      </w:r>
      <w:r w:rsidR="002E7214" w:rsidRPr="009F3227">
        <w:rPr>
          <w:rFonts w:cstheme="minorHAnsi"/>
          <w:sz w:val="24"/>
          <w:szCs w:val="24"/>
        </w:rPr>
        <w:t>ame</w:t>
      </w:r>
      <w:r w:rsidR="002E7214" w:rsidRPr="009F3227">
        <w:rPr>
          <w:rFonts w:cstheme="minorHAnsi"/>
          <w:b/>
          <w:sz w:val="24"/>
          <w:szCs w:val="24"/>
        </w:rPr>
        <w:t xml:space="preserve"> two (2)</w:t>
      </w:r>
      <w:r w:rsidR="002E7214" w:rsidRPr="009F3227">
        <w:rPr>
          <w:rFonts w:cstheme="minorHAnsi"/>
          <w:sz w:val="24"/>
          <w:szCs w:val="24"/>
        </w:rPr>
        <w:t xml:space="preserve"> different Aboriginal artists for each example</w:t>
      </w:r>
    </w:p>
    <w:p w14:paraId="3A7FD4B4" w14:textId="77777777" w:rsidR="002E7214" w:rsidRPr="009F3227" w:rsidRDefault="002E7214" w:rsidP="002E7214">
      <w:pPr>
        <w:pStyle w:val="ListParagraph"/>
        <w:keepNext w:val="0"/>
        <w:keepLines w:val="0"/>
        <w:numPr>
          <w:ilvl w:val="0"/>
          <w:numId w:val="2"/>
        </w:numPr>
        <w:spacing w:before="60" w:after="60"/>
        <w:ind w:left="142" w:firstLine="0"/>
        <w:rPr>
          <w:rFonts w:cstheme="minorHAnsi"/>
          <w:sz w:val="24"/>
          <w:szCs w:val="24"/>
        </w:rPr>
      </w:pPr>
      <w:r w:rsidRPr="009F3227">
        <w:rPr>
          <w:rFonts w:cstheme="minorHAnsi"/>
          <w:sz w:val="24"/>
          <w:szCs w:val="24"/>
        </w:rPr>
        <w:t xml:space="preserve">Describe how each art form is helping to build the profile of Aboriginal cultural expression in </w:t>
      </w:r>
      <w:r w:rsidRPr="009F3227">
        <w:rPr>
          <w:rFonts w:cstheme="minorHAnsi"/>
          <w:sz w:val="24"/>
          <w:szCs w:val="24"/>
        </w:rPr>
        <w:tab/>
        <w:t xml:space="preserve">the arts.  </w:t>
      </w:r>
    </w:p>
    <w:p w14:paraId="550FC625" w14:textId="77777777" w:rsidR="002E7214" w:rsidRPr="009F3227" w:rsidRDefault="002E7214" w:rsidP="002E7214">
      <w:pPr>
        <w:keepNext w:val="0"/>
        <w:keepLines w:val="0"/>
        <w:spacing w:before="60" w:after="60"/>
        <w:ind w:left="142"/>
        <w:rPr>
          <w:rStyle w:val="Hyperlink"/>
          <w:rFonts w:cstheme="minorHAnsi"/>
          <w:color w:val="auto"/>
          <w:sz w:val="24"/>
          <w:szCs w:val="24"/>
        </w:rPr>
      </w:pPr>
      <w:hyperlink r:id="rId7" w:history="1">
        <w:r w:rsidRPr="009F3227">
          <w:rPr>
            <w:rStyle w:val="Hyperlink"/>
            <w:rFonts w:cstheme="minorHAnsi"/>
            <w:color w:val="auto"/>
            <w:sz w:val="24"/>
            <w:szCs w:val="24"/>
          </w:rPr>
          <w:t>https://aiatsis.gov.au/publications/products/subject-guide-indigenous-australians-festivals</w:t>
        </w:r>
      </w:hyperlink>
    </w:p>
    <w:p w14:paraId="59316197" w14:textId="77777777" w:rsidR="002E7214" w:rsidRPr="009F3227" w:rsidRDefault="002E7214" w:rsidP="002E7214">
      <w:pPr>
        <w:keepNext w:val="0"/>
        <w:keepLines w:val="0"/>
        <w:spacing w:before="60" w:after="60"/>
        <w:ind w:left="142"/>
        <w:rPr>
          <w:rStyle w:val="Hyperlink"/>
          <w:rFonts w:cstheme="minorHAnsi"/>
          <w:color w:val="auto"/>
          <w:sz w:val="24"/>
          <w:szCs w:val="24"/>
        </w:rPr>
      </w:pPr>
    </w:p>
    <w:tbl>
      <w:tblPr>
        <w:tblStyle w:val="TableGrid"/>
        <w:tblW w:w="9781" w:type="dxa"/>
        <w:tblInd w:w="-5" w:type="dxa"/>
        <w:tblLook w:val="04A0" w:firstRow="1" w:lastRow="0" w:firstColumn="1" w:lastColumn="0" w:noHBand="0" w:noVBand="1"/>
      </w:tblPr>
      <w:tblGrid>
        <w:gridCol w:w="1748"/>
        <w:gridCol w:w="3214"/>
        <w:gridCol w:w="4819"/>
      </w:tblGrid>
      <w:tr w:rsidR="009F3227" w:rsidRPr="009F3227" w14:paraId="091BF3F6" w14:textId="77777777" w:rsidTr="006A5CA7">
        <w:trPr>
          <w:tblHeader/>
        </w:trPr>
        <w:tc>
          <w:tcPr>
            <w:tcW w:w="1748" w:type="dxa"/>
            <w:shd w:val="clear" w:color="auto" w:fill="F2F2F2" w:themeFill="background1" w:themeFillShade="F2"/>
          </w:tcPr>
          <w:p w14:paraId="5679CA20" w14:textId="77777777" w:rsidR="002E7214" w:rsidRPr="009F3227" w:rsidRDefault="002E7214" w:rsidP="006A5CA7">
            <w:pPr>
              <w:keepNext w:val="0"/>
              <w:keepLines w:val="0"/>
              <w:spacing w:before="60" w:after="60"/>
              <w:ind w:left="142"/>
              <w:jc w:val="center"/>
              <w:rPr>
                <w:rFonts w:cstheme="minorHAnsi"/>
                <w:b/>
                <w:sz w:val="24"/>
                <w:szCs w:val="24"/>
              </w:rPr>
            </w:pPr>
            <w:r w:rsidRPr="009F3227">
              <w:rPr>
                <w:rFonts w:cstheme="minorHAnsi"/>
                <w:b/>
                <w:sz w:val="24"/>
                <w:szCs w:val="24"/>
              </w:rPr>
              <w:t>Artistic medium</w:t>
            </w:r>
          </w:p>
        </w:tc>
        <w:tc>
          <w:tcPr>
            <w:tcW w:w="3214" w:type="dxa"/>
            <w:shd w:val="clear" w:color="auto" w:fill="F2F2F2" w:themeFill="background1" w:themeFillShade="F2"/>
          </w:tcPr>
          <w:p w14:paraId="194C1986" w14:textId="77777777" w:rsidR="002E7214" w:rsidRPr="009F3227" w:rsidRDefault="002E7214" w:rsidP="006A5CA7">
            <w:pPr>
              <w:keepNext w:val="0"/>
              <w:keepLines w:val="0"/>
              <w:spacing w:before="60" w:after="60"/>
              <w:ind w:left="142"/>
              <w:jc w:val="center"/>
              <w:rPr>
                <w:rFonts w:cstheme="minorHAnsi"/>
                <w:b/>
                <w:bCs/>
                <w:sz w:val="24"/>
                <w:szCs w:val="24"/>
              </w:rPr>
            </w:pPr>
            <w:r w:rsidRPr="009F3227">
              <w:rPr>
                <w:rFonts w:cstheme="minorHAnsi"/>
                <w:b/>
                <w:sz w:val="24"/>
                <w:szCs w:val="24"/>
              </w:rPr>
              <w:t>Two (2) artists who express Aboriginal and Torres Strait Islander culture through this medium</w:t>
            </w:r>
          </w:p>
        </w:tc>
        <w:tc>
          <w:tcPr>
            <w:tcW w:w="4819" w:type="dxa"/>
            <w:shd w:val="clear" w:color="auto" w:fill="F2F2F2" w:themeFill="background1" w:themeFillShade="F2"/>
          </w:tcPr>
          <w:p w14:paraId="177BF2BD" w14:textId="77777777" w:rsidR="002E7214" w:rsidRPr="009F3227" w:rsidRDefault="002E7214" w:rsidP="006A5CA7">
            <w:pPr>
              <w:keepLines w:val="0"/>
              <w:spacing w:before="60" w:after="60"/>
              <w:ind w:left="142"/>
              <w:jc w:val="center"/>
              <w:rPr>
                <w:rFonts w:cstheme="minorHAnsi"/>
                <w:b/>
                <w:sz w:val="24"/>
                <w:szCs w:val="24"/>
              </w:rPr>
            </w:pPr>
            <w:r w:rsidRPr="009F3227">
              <w:rPr>
                <w:rFonts w:cstheme="minorHAnsi"/>
                <w:b/>
                <w:sz w:val="24"/>
                <w:szCs w:val="24"/>
              </w:rPr>
              <w:t>How this</w:t>
            </w:r>
            <w:r w:rsidRPr="009F3227">
              <w:rPr>
                <w:rFonts w:cstheme="minorHAnsi"/>
                <w:sz w:val="24"/>
                <w:szCs w:val="24"/>
              </w:rPr>
              <w:t xml:space="preserve"> </w:t>
            </w:r>
            <w:r w:rsidRPr="009F3227">
              <w:rPr>
                <w:rFonts w:cstheme="minorHAnsi"/>
                <w:b/>
                <w:sz w:val="24"/>
                <w:szCs w:val="24"/>
              </w:rPr>
              <w:t>art form helps to build the profile of Indigenous cultural expression in the arts (30-100 words each)</w:t>
            </w:r>
          </w:p>
        </w:tc>
      </w:tr>
      <w:tr w:rsidR="009F3227" w:rsidRPr="009F3227" w14:paraId="5C47304C" w14:textId="77777777" w:rsidTr="00DA2173">
        <w:trPr>
          <w:trHeight w:val="511"/>
        </w:trPr>
        <w:tc>
          <w:tcPr>
            <w:tcW w:w="1748" w:type="dxa"/>
            <w:vMerge w:val="restart"/>
          </w:tcPr>
          <w:p w14:paraId="106AD9CB" w14:textId="72B7B24C" w:rsidR="005276EE" w:rsidRPr="009F3227" w:rsidRDefault="005276EE" w:rsidP="006A5CA7">
            <w:pPr>
              <w:keepNext w:val="0"/>
              <w:keepLines w:val="0"/>
              <w:spacing w:before="60" w:after="60"/>
              <w:ind w:left="142"/>
              <w:rPr>
                <w:rFonts w:cstheme="minorHAnsi"/>
                <w:bCs/>
                <w:iCs/>
                <w:sz w:val="24"/>
                <w:szCs w:val="24"/>
              </w:rPr>
            </w:pPr>
          </w:p>
        </w:tc>
        <w:tc>
          <w:tcPr>
            <w:tcW w:w="3214" w:type="dxa"/>
          </w:tcPr>
          <w:p w14:paraId="7DAC582A" w14:textId="7472C9E1" w:rsidR="005276EE" w:rsidRPr="009F3227" w:rsidRDefault="005276EE" w:rsidP="00DA2173">
            <w:pPr>
              <w:keepNext w:val="0"/>
              <w:keepLines w:val="0"/>
              <w:spacing w:before="0" w:after="0"/>
              <w:rPr>
                <w:rFonts w:cstheme="minorHAnsi"/>
                <w:bCs/>
                <w:iCs/>
                <w:sz w:val="24"/>
                <w:szCs w:val="24"/>
              </w:rPr>
            </w:pPr>
          </w:p>
        </w:tc>
        <w:tc>
          <w:tcPr>
            <w:tcW w:w="4819" w:type="dxa"/>
          </w:tcPr>
          <w:p w14:paraId="5C419D94" w14:textId="77777777" w:rsidR="005276EE" w:rsidRPr="009F3227" w:rsidRDefault="005276EE" w:rsidP="006A5CA7">
            <w:pPr>
              <w:keepNext w:val="0"/>
              <w:keepLines w:val="0"/>
              <w:spacing w:before="60" w:after="60"/>
              <w:ind w:left="142"/>
              <w:rPr>
                <w:rFonts w:cstheme="minorHAnsi"/>
                <w:iCs/>
                <w:sz w:val="24"/>
                <w:szCs w:val="24"/>
              </w:rPr>
            </w:pPr>
          </w:p>
        </w:tc>
      </w:tr>
      <w:tr w:rsidR="009F3227" w:rsidRPr="009F3227" w14:paraId="68136CEF" w14:textId="77777777" w:rsidTr="00DA2173">
        <w:trPr>
          <w:trHeight w:val="576"/>
        </w:trPr>
        <w:tc>
          <w:tcPr>
            <w:tcW w:w="1748" w:type="dxa"/>
            <w:vMerge/>
          </w:tcPr>
          <w:p w14:paraId="3214C547" w14:textId="2963C4C1" w:rsidR="005276EE" w:rsidRPr="009F3227" w:rsidRDefault="005276EE" w:rsidP="006A5CA7">
            <w:pPr>
              <w:keepNext w:val="0"/>
              <w:keepLines w:val="0"/>
              <w:spacing w:before="60" w:after="60"/>
              <w:ind w:left="142"/>
              <w:rPr>
                <w:rFonts w:cstheme="minorHAnsi"/>
                <w:bCs/>
                <w:iCs/>
                <w:sz w:val="24"/>
                <w:szCs w:val="24"/>
              </w:rPr>
            </w:pPr>
          </w:p>
        </w:tc>
        <w:tc>
          <w:tcPr>
            <w:tcW w:w="3214" w:type="dxa"/>
          </w:tcPr>
          <w:p w14:paraId="07B2C25E" w14:textId="7CFA4CDD" w:rsidR="005276EE" w:rsidRPr="009F3227" w:rsidRDefault="005276EE" w:rsidP="00DA2173">
            <w:pPr>
              <w:spacing w:before="0" w:after="0"/>
              <w:rPr>
                <w:rFonts w:cstheme="minorHAnsi"/>
                <w:bCs/>
                <w:iCs/>
                <w:sz w:val="24"/>
                <w:szCs w:val="24"/>
              </w:rPr>
            </w:pPr>
          </w:p>
        </w:tc>
        <w:tc>
          <w:tcPr>
            <w:tcW w:w="4819" w:type="dxa"/>
          </w:tcPr>
          <w:p w14:paraId="11904E2A" w14:textId="33E73F75" w:rsidR="005276EE" w:rsidRPr="009F3227" w:rsidRDefault="005276EE" w:rsidP="006A5CA7">
            <w:pPr>
              <w:keepNext w:val="0"/>
              <w:keepLines w:val="0"/>
              <w:spacing w:before="60" w:after="60"/>
              <w:ind w:left="142"/>
              <w:rPr>
                <w:rFonts w:cstheme="minorHAnsi"/>
                <w:iCs/>
                <w:sz w:val="24"/>
                <w:szCs w:val="24"/>
              </w:rPr>
            </w:pPr>
          </w:p>
        </w:tc>
      </w:tr>
      <w:tr w:rsidR="009F3227" w:rsidRPr="009F3227" w14:paraId="26C4B38D" w14:textId="77777777" w:rsidTr="00DA2173">
        <w:trPr>
          <w:trHeight w:val="576"/>
        </w:trPr>
        <w:tc>
          <w:tcPr>
            <w:tcW w:w="1748" w:type="dxa"/>
            <w:vMerge w:val="restart"/>
          </w:tcPr>
          <w:p w14:paraId="5D8AB53D" w14:textId="77777777" w:rsidR="005276EE" w:rsidRPr="009F3227" w:rsidRDefault="005276EE" w:rsidP="006A5CA7">
            <w:pPr>
              <w:keepNext w:val="0"/>
              <w:keepLines w:val="0"/>
              <w:spacing w:before="60" w:after="60"/>
              <w:ind w:left="142"/>
              <w:rPr>
                <w:rFonts w:cstheme="minorHAnsi"/>
                <w:bCs/>
                <w:iCs/>
                <w:sz w:val="24"/>
                <w:szCs w:val="24"/>
              </w:rPr>
            </w:pPr>
          </w:p>
        </w:tc>
        <w:tc>
          <w:tcPr>
            <w:tcW w:w="3214" w:type="dxa"/>
          </w:tcPr>
          <w:p w14:paraId="2D57C8D1" w14:textId="77777777" w:rsidR="005276EE" w:rsidRPr="009F3227" w:rsidRDefault="005276EE" w:rsidP="00DA2173">
            <w:pPr>
              <w:spacing w:before="0" w:after="0"/>
              <w:rPr>
                <w:rFonts w:cstheme="minorHAnsi"/>
                <w:bCs/>
                <w:iCs/>
                <w:sz w:val="24"/>
                <w:szCs w:val="24"/>
              </w:rPr>
            </w:pPr>
          </w:p>
        </w:tc>
        <w:tc>
          <w:tcPr>
            <w:tcW w:w="4819" w:type="dxa"/>
          </w:tcPr>
          <w:p w14:paraId="1BBFC3BC" w14:textId="77777777" w:rsidR="005276EE" w:rsidRPr="009F3227" w:rsidRDefault="005276EE" w:rsidP="006A5CA7">
            <w:pPr>
              <w:keepNext w:val="0"/>
              <w:keepLines w:val="0"/>
              <w:spacing w:before="60" w:after="60"/>
              <w:ind w:left="142"/>
              <w:rPr>
                <w:rFonts w:cstheme="minorHAnsi"/>
                <w:iCs/>
                <w:sz w:val="24"/>
                <w:szCs w:val="24"/>
              </w:rPr>
            </w:pPr>
          </w:p>
        </w:tc>
      </w:tr>
      <w:tr w:rsidR="009F3227" w:rsidRPr="009F3227" w14:paraId="1B33037B" w14:textId="77777777" w:rsidTr="00DA2173">
        <w:trPr>
          <w:trHeight w:val="576"/>
        </w:trPr>
        <w:tc>
          <w:tcPr>
            <w:tcW w:w="1748" w:type="dxa"/>
            <w:vMerge/>
          </w:tcPr>
          <w:p w14:paraId="63290129" w14:textId="77777777" w:rsidR="005276EE" w:rsidRPr="009F3227" w:rsidRDefault="005276EE" w:rsidP="006A5CA7">
            <w:pPr>
              <w:keepNext w:val="0"/>
              <w:keepLines w:val="0"/>
              <w:spacing w:before="60" w:after="60"/>
              <w:ind w:left="142"/>
              <w:rPr>
                <w:rFonts w:cstheme="minorHAnsi"/>
                <w:bCs/>
                <w:iCs/>
                <w:sz w:val="24"/>
                <w:szCs w:val="24"/>
              </w:rPr>
            </w:pPr>
          </w:p>
        </w:tc>
        <w:tc>
          <w:tcPr>
            <w:tcW w:w="3214" w:type="dxa"/>
          </w:tcPr>
          <w:p w14:paraId="371E730A" w14:textId="77777777" w:rsidR="005276EE" w:rsidRPr="009F3227" w:rsidRDefault="005276EE" w:rsidP="00DA2173">
            <w:pPr>
              <w:spacing w:before="0" w:after="0"/>
              <w:rPr>
                <w:rFonts w:cstheme="minorHAnsi"/>
                <w:bCs/>
                <w:iCs/>
                <w:sz w:val="24"/>
                <w:szCs w:val="24"/>
              </w:rPr>
            </w:pPr>
          </w:p>
        </w:tc>
        <w:tc>
          <w:tcPr>
            <w:tcW w:w="4819" w:type="dxa"/>
          </w:tcPr>
          <w:p w14:paraId="263004C0" w14:textId="77777777" w:rsidR="005276EE" w:rsidRPr="009F3227" w:rsidRDefault="005276EE" w:rsidP="006A5CA7">
            <w:pPr>
              <w:keepNext w:val="0"/>
              <w:keepLines w:val="0"/>
              <w:spacing w:before="60" w:after="60"/>
              <w:ind w:left="142"/>
              <w:rPr>
                <w:rFonts w:cstheme="minorHAnsi"/>
                <w:iCs/>
                <w:sz w:val="24"/>
                <w:szCs w:val="24"/>
              </w:rPr>
            </w:pPr>
          </w:p>
        </w:tc>
      </w:tr>
    </w:tbl>
    <w:p w14:paraId="0613E6E8" w14:textId="77777777" w:rsidR="002E7214" w:rsidRPr="009F3227" w:rsidRDefault="002E7214" w:rsidP="002E7214">
      <w:pPr>
        <w:keepNext w:val="0"/>
        <w:keepLines w:val="0"/>
        <w:spacing w:before="60" w:after="60"/>
        <w:ind w:left="142"/>
        <w:rPr>
          <w:rStyle w:val="Hyperlink"/>
          <w:rFonts w:cstheme="minorHAnsi"/>
          <w:color w:val="auto"/>
          <w:sz w:val="24"/>
          <w:szCs w:val="24"/>
        </w:rPr>
      </w:pPr>
    </w:p>
    <w:p w14:paraId="7E1AFA44" w14:textId="37A68571" w:rsidR="00B75C64" w:rsidRDefault="00B75C64" w:rsidP="00527483">
      <w:pPr>
        <w:keepNext w:val="0"/>
        <w:keepLines w:val="0"/>
        <w:ind w:left="142"/>
        <w:rPr>
          <w:rFonts w:cstheme="minorHAnsi"/>
          <w:sz w:val="24"/>
          <w:szCs w:val="24"/>
        </w:rPr>
      </w:pPr>
      <w:r>
        <w:rPr>
          <w:rFonts w:cstheme="minorHAnsi"/>
          <w:sz w:val="24"/>
          <w:szCs w:val="24"/>
        </w:rPr>
        <w:t>6</w:t>
      </w:r>
      <w:r w:rsidRPr="000954CF">
        <w:rPr>
          <w:rFonts w:cstheme="minorHAnsi"/>
          <w:sz w:val="24"/>
          <w:szCs w:val="24"/>
        </w:rPr>
        <w:t xml:space="preserve">. </w:t>
      </w:r>
      <w:bookmarkStart w:id="1" w:name="_Hlk150526558"/>
      <w:r>
        <w:rPr>
          <w:rFonts w:cstheme="minorHAnsi"/>
          <w:sz w:val="24"/>
          <w:szCs w:val="24"/>
        </w:rPr>
        <w:t xml:space="preserve">The expressive visual arts include a great range of mediums of artistic expression. This may include painting, sculpture and object making, </w:t>
      </w:r>
      <w:r w:rsidR="00823BD0">
        <w:rPr>
          <w:rFonts w:cstheme="minorHAnsi"/>
          <w:sz w:val="24"/>
          <w:szCs w:val="24"/>
        </w:rPr>
        <w:t>etc.</w:t>
      </w:r>
    </w:p>
    <w:p w14:paraId="6C00084C" w14:textId="77777777" w:rsidR="00B75C64" w:rsidRDefault="00B75C64" w:rsidP="00527483">
      <w:pPr>
        <w:keepNext w:val="0"/>
        <w:keepLines w:val="0"/>
        <w:ind w:left="142"/>
        <w:rPr>
          <w:rFonts w:cstheme="minorHAnsi"/>
          <w:sz w:val="24"/>
          <w:szCs w:val="24"/>
        </w:rPr>
      </w:pPr>
      <w:r w:rsidRPr="00A716F3">
        <w:rPr>
          <w:rFonts w:cstheme="minorHAnsi"/>
          <w:sz w:val="24"/>
          <w:szCs w:val="24"/>
        </w:rPr>
        <w:t xml:space="preserve">Aboriginal and Torres Strait Islander </w:t>
      </w:r>
      <w:r>
        <w:rPr>
          <w:rFonts w:cstheme="minorHAnsi"/>
          <w:sz w:val="24"/>
          <w:szCs w:val="24"/>
        </w:rPr>
        <w:t xml:space="preserve">expressive visual </w:t>
      </w:r>
      <w:r w:rsidRPr="00A716F3">
        <w:rPr>
          <w:rFonts w:cstheme="minorHAnsi"/>
          <w:sz w:val="24"/>
          <w:szCs w:val="24"/>
        </w:rPr>
        <w:t>art</w:t>
      </w:r>
      <w:r>
        <w:rPr>
          <w:rFonts w:cstheme="minorHAnsi"/>
          <w:sz w:val="24"/>
          <w:szCs w:val="24"/>
        </w:rPr>
        <w:t>s are</w:t>
      </w:r>
      <w:r w:rsidRPr="00A716F3">
        <w:rPr>
          <w:rFonts w:cstheme="minorHAnsi"/>
          <w:sz w:val="24"/>
          <w:szCs w:val="24"/>
        </w:rPr>
        <w:t xml:space="preserve"> a distinctive feature of Australia’s cultural and creative landscape and a sizeable component of Australian identity. For many years Aboriginal and Torres Strait Islander </w:t>
      </w:r>
      <w:r>
        <w:rPr>
          <w:rFonts w:cstheme="minorHAnsi"/>
          <w:sz w:val="24"/>
          <w:szCs w:val="24"/>
        </w:rPr>
        <w:t xml:space="preserve">expressive visual </w:t>
      </w:r>
      <w:r w:rsidRPr="00A716F3">
        <w:rPr>
          <w:rFonts w:cstheme="minorHAnsi"/>
          <w:sz w:val="24"/>
          <w:szCs w:val="24"/>
        </w:rPr>
        <w:t>art</w:t>
      </w:r>
      <w:r>
        <w:rPr>
          <w:rFonts w:cstheme="minorHAnsi"/>
          <w:sz w:val="24"/>
          <w:szCs w:val="24"/>
        </w:rPr>
        <w:t>s</w:t>
      </w:r>
      <w:r w:rsidRPr="00A716F3">
        <w:rPr>
          <w:rFonts w:cstheme="minorHAnsi"/>
          <w:sz w:val="24"/>
          <w:szCs w:val="24"/>
        </w:rPr>
        <w:t xml:space="preserve"> </w:t>
      </w:r>
      <w:r>
        <w:rPr>
          <w:rFonts w:cstheme="minorHAnsi"/>
          <w:sz w:val="24"/>
          <w:szCs w:val="24"/>
        </w:rPr>
        <w:t>have an established place as part of</w:t>
      </w:r>
      <w:r w:rsidRPr="00A716F3">
        <w:rPr>
          <w:rFonts w:cstheme="minorHAnsi"/>
          <w:sz w:val="24"/>
          <w:szCs w:val="24"/>
        </w:rPr>
        <w:t xml:space="preserve"> the global art market, as both a cultural experience and a commercial opportunity. </w:t>
      </w:r>
      <w:bookmarkEnd w:id="1"/>
    </w:p>
    <w:p w14:paraId="584B46B7" w14:textId="77777777" w:rsidR="00B75C64" w:rsidRDefault="00B75C64" w:rsidP="00B75C64">
      <w:pPr>
        <w:keepNext w:val="0"/>
        <w:keepLines w:val="0"/>
        <w:ind w:left="142"/>
        <w:rPr>
          <w:rFonts w:cstheme="minorHAnsi"/>
          <w:i/>
          <w:iCs/>
          <w:sz w:val="24"/>
          <w:szCs w:val="24"/>
        </w:rPr>
      </w:pPr>
      <w:r w:rsidRPr="000954CF">
        <w:rPr>
          <w:rFonts w:cstheme="minorHAnsi"/>
          <w:sz w:val="24"/>
          <w:szCs w:val="24"/>
        </w:rPr>
        <w:t xml:space="preserve">Describe the current international profile of Aboriginal expressive </w:t>
      </w:r>
      <w:r>
        <w:rPr>
          <w:rFonts w:cstheme="minorHAnsi"/>
          <w:sz w:val="24"/>
          <w:szCs w:val="24"/>
        </w:rPr>
        <w:t xml:space="preserve">visual </w:t>
      </w:r>
      <w:r w:rsidRPr="000954CF">
        <w:rPr>
          <w:rFonts w:cstheme="minorHAnsi"/>
          <w:sz w:val="24"/>
          <w:szCs w:val="24"/>
        </w:rPr>
        <w:t xml:space="preserve">arts. Identify the elements which attract additional value on the international art market. </w:t>
      </w:r>
      <w:r w:rsidRPr="009517C0">
        <w:rPr>
          <w:rFonts w:cstheme="minorHAnsi"/>
          <w:b/>
          <w:bCs/>
          <w:sz w:val="24"/>
          <w:szCs w:val="24"/>
        </w:rPr>
        <w:t>(100 words)</w:t>
      </w:r>
    </w:p>
    <w:tbl>
      <w:tblPr>
        <w:tblStyle w:val="TableGrid"/>
        <w:tblW w:w="0" w:type="auto"/>
        <w:tblInd w:w="142" w:type="dxa"/>
        <w:tblLook w:val="04A0" w:firstRow="1" w:lastRow="0" w:firstColumn="1" w:lastColumn="0" w:noHBand="0" w:noVBand="1"/>
      </w:tblPr>
      <w:tblGrid>
        <w:gridCol w:w="8874"/>
      </w:tblGrid>
      <w:tr w:rsidR="00CF3BBF" w:rsidRPr="009F3227" w14:paraId="5F315D7F" w14:textId="77777777" w:rsidTr="006A5CA7">
        <w:tc>
          <w:tcPr>
            <w:tcW w:w="9913" w:type="dxa"/>
          </w:tcPr>
          <w:p w14:paraId="47D1ABCD" w14:textId="77777777" w:rsidR="002E7214" w:rsidRPr="009F3227" w:rsidRDefault="002E7214" w:rsidP="005276EE">
            <w:pPr>
              <w:pStyle w:val="ListParagraph"/>
              <w:keepNext w:val="0"/>
              <w:keepLines w:val="0"/>
              <w:spacing w:before="60" w:after="60"/>
              <w:ind w:left="142"/>
              <w:rPr>
                <w:rFonts w:cstheme="minorHAnsi"/>
                <w:sz w:val="24"/>
                <w:szCs w:val="24"/>
              </w:rPr>
            </w:pPr>
          </w:p>
          <w:p w14:paraId="66EAF7CD" w14:textId="77777777" w:rsidR="005276EE" w:rsidRPr="009F3227" w:rsidRDefault="005276EE" w:rsidP="005276EE">
            <w:pPr>
              <w:pStyle w:val="ListParagraph"/>
              <w:keepNext w:val="0"/>
              <w:keepLines w:val="0"/>
              <w:spacing w:before="60" w:after="60"/>
              <w:ind w:left="142"/>
              <w:rPr>
                <w:rFonts w:cstheme="minorHAnsi"/>
                <w:sz w:val="24"/>
                <w:szCs w:val="24"/>
              </w:rPr>
            </w:pPr>
          </w:p>
        </w:tc>
      </w:tr>
    </w:tbl>
    <w:p w14:paraId="03DCABCE" w14:textId="77777777" w:rsidR="002E7214" w:rsidRPr="009F3227" w:rsidRDefault="002E7214" w:rsidP="002E7214">
      <w:pPr>
        <w:keepNext w:val="0"/>
        <w:keepLines w:val="0"/>
        <w:spacing w:before="60" w:after="60"/>
        <w:ind w:left="142"/>
        <w:rPr>
          <w:rFonts w:cstheme="minorHAnsi"/>
          <w:sz w:val="24"/>
          <w:szCs w:val="24"/>
        </w:rPr>
      </w:pPr>
    </w:p>
    <w:bookmarkEnd w:id="0"/>
    <w:p w14:paraId="2F857E52" w14:textId="77777777" w:rsidR="00DA7D7A" w:rsidRPr="009F3227" w:rsidRDefault="00DA7D7A"/>
    <w:sectPr w:rsidR="00DA7D7A" w:rsidRPr="009F322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15865" w14:textId="77777777" w:rsidR="004E1EEB" w:rsidRDefault="004E1EEB" w:rsidP="002E7214">
      <w:pPr>
        <w:spacing w:before="0" w:after="0"/>
      </w:pPr>
      <w:r>
        <w:separator/>
      </w:r>
    </w:p>
  </w:endnote>
  <w:endnote w:type="continuationSeparator" w:id="0">
    <w:p w14:paraId="6FFFE36F" w14:textId="77777777" w:rsidR="004E1EEB" w:rsidRDefault="004E1EEB" w:rsidP="002E72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37210" w14:textId="6D62A60E" w:rsidR="0021396F" w:rsidRPr="00E264CF" w:rsidRDefault="00753DFA" w:rsidP="0021396F">
    <w:pPr>
      <w:pStyle w:val="Footer"/>
      <w:ind w:right="360"/>
      <w:rPr>
        <w:sz w:val="20"/>
        <w:szCs w:val="20"/>
      </w:rPr>
    </w:pPr>
    <w:bookmarkStart w:id="4" w:name="_Hlk532394491"/>
    <w:bookmarkStart w:id="5" w:name="_Hlk532394492"/>
    <w:r>
      <w:rPr>
        <w:sz w:val="20"/>
        <w:szCs w:val="20"/>
      </w:rPr>
      <w:t>M</w:t>
    </w:r>
    <w:r w:rsidR="0021396F" w:rsidRPr="00E264CF">
      <w:rPr>
        <w:sz w:val="20"/>
        <w:szCs w:val="20"/>
      </w:rPr>
      <w:t>5_</w:t>
    </w:r>
    <w:r w:rsidR="0021396F">
      <w:rPr>
        <w:rFonts w:cs="Arial"/>
        <w:sz w:val="20"/>
        <w:szCs w:val="20"/>
      </w:rPr>
      <w:t>Assessment 2_NAT11026006</w:t>
    </w:r>
    <w:bookmarkEnd w:id="4"/>
    <w:bookmarkEnd w:id="5"/>
  </w:p>
  <w:p w14:paraId="116C0227" w14:textId="65982229" w:rsidR="000E086C" w:rsidRPr="0021396F" w:rsidRDefault="000E086C" w:rsidP="0021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62704" w14:textId="77777777" w:rsidR="004E1EEB" w:rsidRDefault="004E1EEB" w:rsidP="002E7214">
      <w:pPr>
        <w:spacing w:before="0" w:after="0"/>
      </w:pPr>
      <w:r>
        <w:separator/>
      </w:r>
    </w:p>
  </w:footnote>
  <w:footnote w:type="continuationSeparator" w:id="0">
    <w:p w14:paraId="6750EB08" w14:textId="77777777" w:rsidR="004E1EEB" w:rsidRDefault="004E1EEB" w:rsidP="002E72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8CEB7" w14:textId="77777777" w:rsidR="002E7214" w:rsidRPr="005378B9" w:rsidRDefault="002E7214" w:rsidP="002E7214">
    <w:pPr>
      <w:jc w:val="center"/>
    </w:pPr>
    <w:bookmarkStart w:id="2" w:name="_Hlk532394520"/>
    <w:bookmarkStart w:id="3" w:name="_Hlk532394521"/>
    <w:r>
      <w:rPr>
        <w:noProof/>
        <w:lang w:val="en-US"/>
      </w:rPr>
      <w:drawing>
        <wp:anchor distT="0" distB="0" distL="114300" distR="114300" simplePos="0" relativeHeight="251661312" behindDoc="1" locked="0" layoutInCell="1" allowOverlap="1" wp14:anchorId="34FF119B" wp14:editId="385339F5">
          <wp:simplePos x="0" y="0"/>
          <wp:positionH relativeFrom="margin">
            <wp:posOffset>-1096645</wp:posOffset>
          </wp:positionH>
          <wp:positionV relativeFrom="topMargin">
            <wp:align>bottom</wp:align>
          </wp:positionV>
          <wp:extent cx="3009900" cy="760313"/>
          <wp:effectExtent l="0" t="0" r="0" b="1905"/>
          <wp:wrapNone/>
          <wp:docPr id="899857392" name="Picture 899857392"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3009900" cy="7603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Cs/>
        <w:color w:val="000000"/>
      </w:rPr>
      <w:t>11026</w:t>
    </w:r>
    <w:r w:rsidRPr="005378B9">
      <w:rPr>
        <w:rFonts w:eastAsia="Times New Roman"/>
        <w:bCs/>
        <w:color w:val="000000"/>
      </w:rPr>
      <w:t>NAT</w:t>
    </w:r>
    <w:r w:rsidRPr="005378B9">
      <w:t xml:space="preserve"> Diploma of Applied Aboriginal Studies</w:t>
    </w:r>
    <w:bookmarkEnd w:id="2"/>
    <w:bookmarkEnd w:id="3"/>
  </w:p>
  <w:p w14:paraId="00DFDD5D" w14:textId="00C289F7" w:rsidR="002E7214" w:rsidRDefault="002E7214">
    <w:pPr>
      <w:pStyle w:val="Header"/>
    </w:pPr>
    <w:r>
      <w:rPr>
        <w:noProof/>
        <w:lang w:val="en-US"/>
      </w:rPr>
      <w:drawing>
        <wp:anchor distT="0" distB="0" distL="114300" distR="114300" simplePos="0" relativeHeight="251659264" behindDoc="1" locked="0" layoutInCell="1" allowOverlap="1" wp14:anchorId="42336B33" wp14:editId="67EC4BF7">
          <wp:simplePos x="0" y="0"/>
          <wp:positionH relativeFrom="margin">
            <wp:posOffset>-447675</wp:posOffset>
          </wp:positionH>
          <wp:positionV relativeFrom="topMargin">
            <wp:posOffset>333375</wp:posOffset>
          </wp:positionV>
          <wp:extent cx="2390775" cy="603919"/>
          <wp:effectExtent l="0" t="0" r="0" b="5715"/>
          <wp:wrapNone/>
          <wp:docPr id="350524085" name="Picture 350524085"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2416556" cy="6104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E34EE"/>
    <w:multiLevelType w:val="hybridMultilevel"/>
    <w:tmpl w:val="9BE054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6D4CFE"/>
    <w:multiLevelType w:val="hybridMultilevel"/>
    <w:tmpl w:val="ED8E13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0601A"/>
    <w:multiLevelType w:val="hybridMultilevel"/>
    <w:tmpl w:val="3E1C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3509B"/>
    <w:multiLevelType w:val="hybridMultilevel"/>
    <w:tmpl w:val="3CEA4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3423857">
    <w:abstractNumId w:val="2"/>
  </w:num>
  <w:num w:numId="2" w16cid:durableId="1543132375">
    <w:abstractNumId w:val="3"/>
  </w:num>
  <w:num w:numId="3" w16cid:durableId="1582446586">
    <w:abstractNumId w:val="0"/>
  </w:num>
  <w:num w:numId="4" w16cid:durableId="192499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14"/>
    <w:rsid w:val="00011CB3"/>
    <w:rsid w:val="000B781A"/>
    <w:rsid w:val="000E086C"/>
    <w:rsid w:val="001249AC"/>
    <w:rsid w:val="001C6699"/>
    <w:rsid w:val="001F46B8"/>
    <w:rsid w:val="0021396F"/>
    <w:rsid w:val="002E7214"/>
    <w:rsid w:val="003065E3"/>
    <w:rsid w:val="00367869"/>
    <w:rsid w:val="00383B76"/>
    <w:rsid w:val="004E1EEB"/>
    <w:rsid w:val="005276EE"/>
    <w:rsid w:val="005A0CB6"/>
    <w:rsid w:val="006C17AA"/>
    <w:rsid w:val="00753DFA"/>
    <w:rsid w:val="00823BD0"/>
    <w:rsid w:val="009C0636"/>
    <w:rsid w:val="009F3227"/>
    <w:rsid w:val="00B75C64"/>
    <w:rsid w:val="00CF3BBF"/>
    <w:rsid w:val="00D13C22"/>
    <w:rsid w:val="00D160BB"/>
    <w:rsid w:val="00D96DD8"/>
    <w:rsid w:val="00DA2173"/>
    <w:rsid w:val="00DA7D7A"/>
    <w:rsid w:val="00E16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262A"/>
  <w15:chartTrackingRefBased/>
  <w15:docId w15:val="{6CEAF8C4-26FC-4F64-9313-AF182ED5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214"/>
    <w:pPr>
      <w:keepNext/>
      <w:keepLines/>
      <w:spacing w:before="120" w:after="12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List Paragraph1,Single bullet style,Bullets,Table numbering,List Paragraph 2"/>
    <w:basedOn w:val="Normal"/>
    <w:link w:val="ListParagraphChar"/>
    <w:uiPriority w:val="34"/>
    <w:qFormat/>
    <w:rsid w:val="002E7214"/>
    <w:pPr>
      <w:ind w:left="720"/>
    </w:pPr>
  </w:style>
  <w:style w:type="character" w:customStyle="1" w:styleId="ListParagraphChar">
    <w:name w:val="List Paragraph Char"/>
    <w:aliases w:val="Bullet Point Char,List Paragraph1 Char,Single bullet style Char,Bullets Char,Table numbering Char,List Paragraph 2 Char"/>
    <w:link w:val="ListParagraph"/>
    <w:uiPriority w:val="34"/>
    <w:rsid w:val="002E7214"/>
    <w:rPr>
      <w:kern w:val="0"/>
      <w14:ligatures w14:val="none"/>
    </w:rPr>
  </w:style>
  <w:style w:type="table" w:styleId="TableGrid">
    <w:name w:val="Table Grid"/>
    <w:aliases w:val="UB Table Grid"/>
    <w:basedOn w:val="TableNormal"/>
    <w:uiPriority w:val="39"/>
    <w:rsid w:val="002E7214"/>
    <w:pPr>
      <w:spacing w:after="0" w:line="240" w:lineRule="auto"/>
    </w:pPr>
    <w:rPr>
      <w:rFonts w:ascii="Calibri" w:eastAsia="Times New Roman" w:hAnsi="Calibri"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214"/>
    <w:rPr>
      <w:color w:val="0563C1" w:themeColor="hyperlink"/>
      <w:u w:val="single"/>
    </w:rPr>
  </w:style>
  <w:style w:type="paragraph" w:styleId="Header">
    <w:name w:val="header"/>
    <w:basedOn w:val="Normal"/>
    <w:link w:val="HeaderChar"/>
    <w:uiPriority w:val="99"/>
    <w:unhideWhenUsed/>
    <w:rsid w:val="002E7214"/>
    <w:pPr>
      <w:tabs>
        <w:tab w:val="center" w:pos="4513"/>
        <w:tab w:val="right" w:pos="9026"/>
      </w:tabs>
      <w:spacing w:before="0" w:after="0"/>
    </w:pPr>
  </w:style>
  <w:style w:type="character" w:customStyle="1" w:styleId="HeaderChar">
    <w:name w:val="Header Char"/>
    <w:basedOn w:val="DefaultParagraphFont"/>
    <w:link w:val="Header"/>
    <w:uiPriority w:val="99"/>
    <w:rsid w:val="002E7214"/>
    <w:rPr>
      <w:kern w:val="0"/>
      <w14:ligatures w14:val="none"/>
    </w:rPr>
  </w:style>
  <w:style w:type="paragraph" w:styleId="Footer">
    <w:name w:val="footer"/>
    <w:basedOn w:val="Normal"/>
    <w:link w:val="FooterChar"/>
    <w:unhideWhenUsed/>
    <w:rsid w:val="002E7214"/>
    <w:pPr>
      <w:tabs>
        <w:tab w:val="center" w:pos="4513"/>
        <w:tab w:val="right" w:pos="9026"/>
      </w:tabs>
      <w:spacing w:before="0" w:after="0"/>
    </w:pPr>
  </w:style>
  <w:style w:type="character" w:customStyle="1" w:styleId="FooterChar">
    <w:name w:val="Footer Char"/>
    <w:basedOn w:val="DefaultParagraphFont"/>
    <w:link w:val="Footer"/>
    <w:rsid w:val="002E7214"/>
    <w:rPr>
      <w:kern w:val="0"/>
      <w14:ligatures w14:val="none"/>
    </w:rPr>
  </w:style>
  <w:style w:type="paragraph" w:styleId="NormalWeb">
    <w:name w:val="Normal (Web)"/>
    <w:basedOn w:val="Normal"/>
    <w:uiPriority w:val="99"/>
    <w:unhideWhenUsed/>
    <w:rsid w:val="009F3227"/>
    <w:pPr>
      <w:keepNext w:val="0"/>
      <w:keepLines w:val="0"/>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iatsis.gov.au/publications/products/subject-guide-indigenous-australians-festiv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15</cp:revision>
  <dcterms:created xsi:type="dcterms:W3CDTF">2023-11-19T22:16:00Z</dcterms:created>
  <dcterms:modified xsi:type="dcterms:W3CDTF">2024-12-13T04:41:00Z</dcterms:modified>
</cp:coreProperties>
</file>